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692563FE" w:rsidR="00045AA3" w:rsidRPr="008E32C0" w:rsidRDefault="00045AA3" w:rsidP="00045AA3">
      <w:pPr>
        <w:pStyle w:val="3GPPHeader"/>
      </w:pPr>
      <w:r w:rsidRPr="000C5734">
        <w:t xml:space="preserve">3GPP </w:t>
      </w:r>
      <w:r w:rsidRPr="008E32C0">
        <w:t>TSG RAN WG1 Meeting #9</w:t>
      </w:r>
      <w:r w:rsidR="00F01020" w:rsidRPr="008E32C0">
        <w:t>5</w:t>
      </w:r>
      <w:r w:rsidRPr="008E32C0">
        <w:tab/>
      </w:r>
      <w:r w:rsidR="00A37B9F" w:rsidRPr="00A37B9F">
        <w:t>R1-1813274</w:t>
      </w:r>
    </w:p>
    <w:p w14:paraId="43AE20FE" w14:textId="3749D362" w:rsidR="00045AA3" w:rsidRPr="007679B0" w:rsidRDefault="008E32C0" w:rsidP="00045AA3">
      <w:pPr>
        <w:pStyle w:val="3GPPHeader"/>
      </w:pPr>
      <w:r w:rsidRPr="008E32C0">
        <w:t>Spokane, U.S., November</w:t>
      </w:r>
      <w:r w:rsidR="00045AA3" w:rsidRPr="008E32C0">
        <w:t xml:space="preserve"> </w:t>
      </w:r>
      <w:r w:rsidRPr="008E32C0">
        <w:t>12</w:t>
      </w:r>
      <w:r w:rsidR="00B91755" w:rsidRPr="008E32C0">
        <w:rPr>
          <w:vertAlign w:val="superscript"/>
        </w:rPr>
        <w:t>th</w:t>
      </w:r>
      <w:r w:rsidR="00B91755" w:rsidRPr="008E32C0">
        <w:t xml:space="preserve"> -</w:t>
      </w:r>
      <w:r w:rsidR="00B322B3" w:rsidRPr="008E32C0">
        <w:t xml:space="preserve"> 1</w:t>
      </w:r>
      <w:r w:rsidRPr="008E32C0">
        <w:t>6</w:t>
      </w:r>
      <w:r w:rsidR="00B91755" w:rsidRPr="008E32C0">
        <w:rPr>
          <w:vertAlign w:val="superscript"/>
        </w:rPr>
        <w:t>th</w:t>
      </w:r>
      <w:r w:rsidR="00045AA3" w:rsidRPr="008E32C0">
        <w:t>,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3AAADC0A" w:rsidR="00904CFD" w:rsidRPr="00A37B9F" w:rsidRDefault="00904CFD" w:rsidP="00904CFD">
      <w:pPr>
        <w:pStyle w:val="3GPPHeader"/>
      </w:pPr>
      <w:r w:rsidRPr="00327997">
        <w:t>Title:</w:t>
      </w:r>
      <w:r w:rsidRPr="00327997">
        <w:tab/>
      </w:r>
      <w:r w:rsidR="008F713A" w:rsidRPr="00A37B9F">
        <w:t>On Rel-16 LTE SRS enhancements</w:t>
      </w:r>
    </w:p>
    <w:p w14:paraId="00EFAC0D" w14:textId="74168B57" w:rsidR="00904CFD" w:rsidRPr="00B91755" w:rsidRDefault="00904CFD" w:rsidP="00904CFD">
      <w:pPr>
        <w:pStyle w:val="3GPPHeader"/>
      </w:pPr>
      <w:r w:rsidRPr="00A37B9F">
        <w:t>Agenda Item:</w:t>
      </w:r>
      <w:r w:rsidRPr="00A37B9F">
        <w:tab/>
      </w:r>
      <w:r w:rsidR="00C6554C" w:rsidRPr="00A37B9F">
        <w:t>6.2.3.1.</w:t>
      </w:r>
      <w:r w:rsidR="00AD5203" w:rsidRPr="00A37B9F">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3438EFD" w14:textId="0D8F8D56" w:rsidR="00F01020" w:rsidRDefault="00F01020" w:rsidP="00A37B9F">
      <w:pPr>
        <w:pStyle w:val="BodyText"/>
        <w:spacing w:after="240"/>
      </w:pPr>
      <w:r>
        <w:t>In RAN1#94bis, the following agreements were made with regards to additional SRS symbols in normal UL subframes for LTE Rel-16 [1]:</w:t>
      </w:r>
      <w:bookmarkStart w:id="0" w:name="_GoBack"/>
      <w:bookmarkEnd w:id="0"/>
    </w:p>
    <w:p w14:paraId="75C10FD6" w14:textId="77777777" w:rsidR="005767C6" w:rsidRPr="005767C6" w:rsidRDefault="005767C6" w:rsidP="005767C6">
      <w:pPr>
        <w:rPr>
          <w:rFonts w:eastAsia="Malgun Gothic"/>
          <w:b/>
          <w:sz w:val="18"/>
          <w:highlight w:val="green"/>
          <w:lang w:eastAsia="zh-CN"/>
        </w:rPr>
      </w:pPr>
      <w:r w:rsidRPr="005767C6">
        <w:rPr>
          <w:rFonts w:eastAsia="Malgun Gothic"/>
          <w:b/>
          <w:sz w:val="18"/>
          <w:highlight w:val="green"/>
          <w:lang w:eastAsia="zh-CN"/>
        </w:rPr>
        <w:t>Agreement</w:t>
      </w:r>
    </w:p>
    <w:p w14:paraId="0A898B3E" w14:textId="32F88C8E" w:rsidR="005767C6" w:rsidRDefault="005767C6" w:rsidP="00A37B9F">
      <w:pPr>
        <w:spacing w:after="240"/>
        <w:jc w:val="both"/>
        <w:rPr>
          <w:rFonts w:eastAsia="Malgun Gothic"/>
          <w:sz w:val="18"/>
          <w:lang w:eastAsia="zh-CN"/>
        </w:rPr>
      </w:pPr>
      <w:r w:rsidRPr="005767C6">
        <w:rPr>
          <w:rFonts w:eastAsia="Malgun Gothic"/>
          <w:sz w:val="18"/>
          <w:lang w:eastAsia="zh-CN"/>
        </w:rPr>
        <w:t>Aperiodic SRS transmission for additional SRS symbol(s) is supported. FFS on periodic SRS transmission for additional SRS symbol(s).</w:t>
      </w:r>
    </w:p>
    <w:p w14:paraId="2ED13517" w14:textId="77777777" w:rsidR="005767C6" w:rsidRPr="005767C6" w:rsidRDefault="005767C6" w:rsidP="005767C6">
      <w:pPr>
        <w:rPr>
          <w:sz w:val="18"/>
          <w:highlight w:val="green"/>
        </w:rPr>
      </w:pPr>
      <w:r w:rsidRPr="005767C6">
        <w:rPr>
          <w:b/>
          <w:sz w:val="18"/>
          <w:highlight w:val="green"/>
        </w:rPr>
        <w:t>Agreement</w:t>
      </w:r>
    </w:p>
    <w:p w14:paraId="2AEE91B1" w14:textId="77777777" w:rsidR="005767C6" w:rsidRPr="005767C6" w:rsidRDefault="005767C6" w:rsidP="005767C6">
      <w:pPr>
        <w:jc w:val="both"/>
        <w:rPr>
          <w:sz w:val="18"/>
        </w:rPr>
      </w:pPr>
      <w:r w:rsidRPr="005767C6">
        <w:rPr>
          <w:rFonts w:hint="eastAsia"/>
          <w:sz w:val="18"/>
        </w:rPr>
        <w:t>The time location of possible additional SRS symbols in one normal UL subframe for a cell is down-selected from following options</w:t>
      </w:r>
      <w:r w:rsidRPr="005767C6">
        <w:rPr>
          <w:sz w:val="18"/>
        </w:rPr>
        <w:t xml:space="preserve"> (down-selection to be made in RAN1#95)</w:t>
      </w:r>
      <w:r w:rsidRPr="005767C6">
        <w:rPr>
          <w:rFonts w:hint="eastAsia"/>
          <w:sz w:val="18"/>
        </w:rPr>
        <w:t>:</w:t>
      </w:r>
    </w:p>
    <w:p w14:paraId="1D580114" w14:textId="77777777" w:rsidR="005767C6" w:rsidRPr="005767C6" w:rsidRDefault="005767C6" w:rsidP="005767C6">
      <w:pPr>
        <w:jc w:val="both"/>
        <w:rPr>
          <w:rFonts w:ascii="SimSun" w:hAnsi="SimSun" w:cs="SimSun"/>
          <w:sz w:val="20"/>
        </w:rPr>
      </w:pPr>
      <w:r w:rsidRPr="005767C6">
        <w:rPr>
          <w:rFonts w:hint="eastAsia"/>
          <w:sz w:val="18"/>
        </w:rPr>
        <w:t>-   Option 1: All symbols in only one slot of one subframe can be used for SRS from cell perspective</w:t>
      </w:r>
    </w:p>
    <w:p w14:paraId="542E2492" w14:textId="77777777" w:rsidR="005767C6" w:rsidRPr="005767C6" w:rsidRDefault="005767C6" w:rsidP="005767C6">
      <w:pPr>
        <w:jc w:val="both"/>
        <w:rPr>
          <w:sz w:val="18"/>
        </w:rPr>
      </w:pPr>
      <w:r w:rsidRPr="005767C6">
        <w:rPr>
          <w:rFonts w:hint="eastAsia"/>
          <w:sz w:val="18"/>
        </w:rPr>
        <w:t xml:space="preserve">-   Option 2: All symbols in one subframe can be used for SRS from cell perspective. </w:t>
      </w:r>
    </w:p>
    <w:p w14:paraId="093DD9BF" w14:textId="77777777" w:rsidR="005767C6" w:rsidRPr="005767C6" w:rsidRDefault="005767C6" w:rsidP="00A37B9F">
      <w:pPr>
        <w:spacing w:after="240"/>
        <w:jc w:val="both"/>
        <w:rPr>
          <w:sz w:val="18"/>
        </w:rPr>
      </w:pPr>
      <w:r w:rsidRPr="005767C6">
        <w:rPr>
          <w:rFonts w:hint="eastAsia"/>
          <w:sz w:val="18"/>
        </w:rPr>
        <w:t xml:space="preserve">-   FFS whether </w:t>
      </w:r>
      <w:bookmarkStart w:id="1" w:name="_Hlk528847336"/>
      <w:r w:rsidRPr="005767C6">
        <w:rPr>
          <w:rFonts w:hint="eastAsia"/>
          <w:sz w:val="18"/>
        </w:rPr>
        <w:t>cell-specific configuration of SRS resources in slot-level granularity</w:t>
      </w:r>
      <w:r w:rsidRPr="005767C6">
        <w:rPr>
          <w:sz w:val="18"/>
        </w:rPr>
        <w:t xml:space="preserve"> is required or not</w:t>
      </w:r>
      <w:bookmarkEnd w:id="1"/>
    </w:p>
    <w:p w14:paraId="6DD912AD" w14:textId="77777777" w:rsidR="005767C6" w:rsidRPr="005767C6" w:rsidRDefault="005767C6" w:rsidP="005767C6">
      <w:pPr>
        <w:rPr>
          <w:sz w:val="18"/>
          <w:highlight w:val="green"/>
        </w:rPr>
      </w:pPr>
      <w:r w:rsidRPr="005767C6">
        <w:rPr>
          <w:b/>
          <w:sz w:val="18"/>
          <w:highlight w:val="green"/>
        </w:rPr>
        <w:t>Agreement</w:t>
      </w:r>
    </w:p>
    <w:p w14:paraId="3BAE7B65" w14:textId="77777777" w:rsidR="005767C6" w:rsidRPr="005767C6" w:rsidRDefault="005767C6" w:rsidP="005767C6">
      <w:pPr>
        <w:jc w:val="both"/>
        <w:rPr>
          <w:sz w:val="18"/>
        </w:rPr>
      </w:pPr>
      <w:r w:rsidRPr="005767C6">
        <w:rPr>
          <w:rFonts w:hint="eastAsia"/>
          <w:sz w:val="18"/>
        </w:rPr>
        <w:t xml:space="preserve">For a UE configured with additional SRS </w:t>
      </w:r>
      <w:r w:rsidRPr="005767C6">
        <w:rPr>
          <w:sz w:val="18"/>
        </w:rPr>
        <w:t xml:space="preserve">symbols </w:t>
      </w:r>
      <w:r w:rsidRPr="005767C6">
        <w:rPr>
          <w:rFonts w:hint="eastAsia"/>
          <w:sz w:val="18"/>
        </w:rPr>
        <w:t>within one UL subframe, the SRS transmission is down-selected from following options</w:t>
      </w:r>
    </w:p>
    <w:p w14:paraId="2FC0B7F8" w14:textId="77777777" w:rsidR="005767C6" w:rsidRPr="005767C6" w:rsidRDefault="005767C6" w:rsidP="005767C6">
      <w:pPr>
        <w:jc w:val="both"/>
        <w:rPr>
          <w:sz w:val="18"/>
        </w:rPr>
      </w:pPr>
      <w:r w:rsidRPr="005767C6">
        <w:rPr>
          <w:rFonts w:hint="eastAsia"/>
          <w:sz w:val="18"/>
        </w:rPr>
        <w:t>-   Option 1: Frequency hopping within one UL subframe is supported.</w:t>
      </w:r>
    </w:p>
    <w:p w14:paraId="0F5E7C9D" w14:textId="77777777" w:rsidR="005767C6" w:rsidRPr="005767C6" w:rsidRDefault="005767C6" w:rsidP="005767C6">
      <w:pPr>
        <w:jc w:val="both"/>
        <w:rPr>
          <w:sz w:val="18"/>
        </w:rPr>
      </w:pPr>
      <w:r w:rsidRPr="005767C6">
        <w:rPr>
          <w:rFonts w:hint="eastAsia"/>
          <w:sz w:val="18"/>
        </w:rPr>
        <w:t>-   Option 2: Repetition within one UL subframe is supported</w:t>
      </w:r>
    </w:p>
    <w:p w14:paraId="36DF4C82" w14:textId="77777777" w:rsidR="005767C6" w:rsidRPr="005767C6" w:rsidRDefault="005767C6" w:rsidP="005767C6">
      <w:pPr>
        <w:jc w:val="both"/>
        <w:rPr>
          <w:sz w:val="18"/>
        </w:rPr>
      </w:pPr>
      <w:r w:rsidRPr="005767C6">
        <w:rPr>
          <w:rFonts w:hint="eastAsia"/>
          <w:sz w:val="18"/>
        </w:rPr>
        <w:t>-   Option 3: Both frequency hopping and repetition within one UL subframe is supported.</w:t>
      </w:r>
    </w:p>
    <w:p w14:paraId="2F86D6EB" w14:textId="77777777" w:rsidR="005767C6" w:rsidRPr="005767C6" w:rsidRDefault="005767C6" w:rsidP="00A37B9F">
      <w:pPr>
        <w:spacing w:after="240"/>
        <w:jc w:val="both"/>
        <w:rPr>
          <w:sz w:val="18"/>
        </w:rPr>
      </w:pPr>
      <w:r w:rsidRPr="005767C6">
        <w:rPr>
          <w:rFonts w:hint="eastAsia"/>
          <w:sz w:val="18"/>
        </w:rPr>
        <w:t>-   FFS the maximum number of SRS symbol within one subframe/slot that can be allocated to a UE.</w:t>
      </w:r>
    </w:p>
    <w:p w14:paraId="5AAAEEF1" w14:textId="77777777" w:rsidR="005767C6" w:rsidRPr="005767C6" w:rsidRDefault="005767C6" w:rsidP="00A37B9F">
      <w:pPr>
        <w:spacing w:after="240"/>
        <w:jc w:val="both"/>
      </w:pPr>
      <w:r w:rsidRPr="005767C6">
        <w:t>The following conclusion was also drawn based on simulation results submitted to RAN1#94bis:</w:t>
      </w:r>
    </w:p>
    <w:p w14:paraId="0D7319B5" w14:textId="77777777" w:rsidR="005767C6" w:rsidRPr="005767C6" w:rsidRDefault="005767C6" w:rsidP="005767C6">
      <w:pPr>
        <w:rPr>
          <w:b/>
          <w:sz w:val="18"/>
          <w:lang w:eastAsia="x-none"/>
        </w:rPr>
      </w:pPr>
      <w:r w:rsidRPr="005767C6">
        <w:rPr>
          <w:b/>
          <w:sz w:val="18"/>
          <w:lang w:eastAsia="x-none"/>
        </w:rPr>
        <w:t>Conclusion</w:t>
      </w:r>
    </w:p>
    <w:p w14:paraId="13ADFDAA" w14:textId="77777777" w:rsidR="005767C6" w:rsidRPr="005767C6" w:rsidRDefault="005767C6" w:rsidP="001C4EF5">
      <w:pPr>
        <w:jc w:val="both"/>
        <w:rPr>
          <w:sz w:val="18"/>
          <w:lang w:eastAsia="x-none"/>
        </w:rPr>
      </w:pPr>
      <w:r w:rsidRPr="005767C6">
        <w:rPr>
          <w:sz w:val="18"/>
          <w:lang w:eastAsia="x-none"/>
        </w:rPr>
        <w:t>At least for low downlink SINR region, the support of additional SRS symbols per UE in normal subframes can bring gain for downlink performance.</w:t>
      </w:r>
    </w:p>
    <w:p w14:paraId="14E90C1F" w14:textId="77777777" w:rsidR="005767C6" w:rsidRPr="005767C6" w:rsidRDefault="005767C6" w:rsidP="00A37B9F">
      <w:pPr>
        <w:numPr>
          <w:ilvl w:val="0"/>
          <w:numId w:val="25"/>
        </w:numPr>
        <w:spacing w:after="240"/>
        <w:jc w:val="both"/>
        <w:rPr>
          <w:sz w:val="18"/>
          <w:lang w:eastAsia="x-none"/>
        </w:rPr>
      </w:pPr>
      <w:r w:rsidRPr="005767C6">
        <w:rPr>
          <w:sz w:val="18"/>
          <w:lang w:eastAsia="x-none"/>
        </w:rPr>
        <w:t xml:space="preserve">The above observation is for full </w:t>
      </w:r>
      <w:proofErr w:type="gramStart"/>
      <w:r w:rsidRPr="005767C6">
        <w:rPr>
          <w:sz w:val="18"/>
          <w:lang w:eastAsia="x-none"/>
        </w:rPr>
        <w:t>reciprocity based</w:t>
      </w:r>
      <w:proofErr w:type="gramEnd"/>
      <w:r w:rsidRPr="005767C6">
        <w:rPr>
          <w:sz w:val="18"/>
          <w:lang w:eastAsia="x-none"/>
        </w:rPr>
        <w:t xml:space="preserve"> evaluation results</w:t>
      </w:r>
    </w:p>
    <w:p w14:paraId="71D758CB" w14:textId="694592EA" w:rsidR="005767C6" w:rsidRDefault="005767C6" w:rsidP="001C4EF5">
      <w:pPr>
        <w:pStyle w:val="BodyText"/>
        <w:jc w:val="both"/>
      </w:pPr>
      <w:r w:rsidRPr="004A7067">
        <w:t xml:space="preserve">In this paper, we provide our views </w:t>
      </w:r>
      <w:r w:rsidR="001C4EF5">
        <w:t xml:space="preserve">on </w:t>
      </w:r>
      <w:r w:rsidRPr="004A7067">
        <w:t>design considerations for</w:t>
      </w:r>
      <w:r w:rsidR="001C4EF5">
        <w:t xml:space="preserve"> the introduction of</w:t>
      </w:r>
      <w:r w:rsidRPr="004A7067">
        <w:t xml:space="preserve"> </w:t>
      </w:r>
      <w:r w:rsidR="001C4EF5" w:rsidRPr="001C4EF5">
        <w:t xml:space="preserve">additional SRS symbols in normal UL subframes </w:t>
      </w:r>
      <w:r w:rsidRPr="004A7067">
        <w:t>in this work-item.</w:t>
      </w:r>
    </w:p>
    <w:p w14:paraId="41253C0A" w14:textId="69809F3F" w:rsidR="00F01020" w:rsidRDefault="00F01020" w:rsidP="006356CF">
      <w:pPr>
        <w:pStyle w:val="BodyText"/>
      </w:pPr>
    </w:p>
    <w:p w14:paraId="68A87CF8" w14:textId="3A9D920D" w:rsidR="00B91755" w:rsidRDefault="00B91755" w:rsidP="00B91755">
      <w:pPr>
        <w:pStyle w:val="Heading1"/>
      </w:pPr>
      <w:r>
        <w:t>Discussion</w:t>
      </w:r>
    </w:p>
    <w:p w14:paraId="3E918011" w14:textId="4DC8F26D" w:rsidR="00637D10" w:rsidRDefault="00637D10" w:rsidP="00637D10">
      <w:pPr>
        <w:pStyle w:val="Heading2"/>
        <w:tabs>
          <w:tab w:val="clear" w:pos="1296"/>
          <w:tab w:val="num" w:pos="540"/>
        </w:tabs>
        <w:ind w:left="540" w:hanging="540"/>
      </w:pPr>
      <w:r>
        <w:t>Frequency-hopping</w:t>
      </w:r>
      <w:r w:rsidRPr="00214B70">
        <w:t xml:space="preserve"> vs </w:t>
      </w:r>
      <w:r>
        <w:t>repetition</w:t>
      </w:r>
    </w:p>
    <w:p w14:paraId="31092101" w14:textId="14CBD615" w:rsidR="00104F00" w:rsidRDefault="00104F00" w:rsidP="00104F00">
      <w:pPr>
        <w:jc w:val="both"/>
        <w:rPr>
          <w:lang w:eastAsia="zh-CN"/>
        </w:rPr>
      </w:pPr>
      <w:r>
        <w:rPr>
          <w:lang w:eastAsia="zh-CN"/>
        </w:rPr>
        <w:t xml:space="preserve">One of the open issues is whether to support SRS frequency-hopping, SRS repetition or both in one normal UL subframe for a cell.   </w:t>
      </w:r>
      <w:r w:rsidRPr="00104F00">
        <w:rPr>
          <w:lang w:eastAsia="zh-CN"/>
        </w:rPr>
        <w:t>As given in the WID [</w:t>
      </w:r>
      <w:r>
        <w:rPr>
          <w:lang w:eastAsia="zh-CN"/>
        </w:rPr>
        <w:t>2</w:t>
      </w:r>
      <w:r w:rsidRPr="00104F00">
        <w:rPr>
          <w:lang w:eastAsia="zh-CN"/>
        </w:rPr>
        <w:t>], the scope of the work-item includes both multi-symbol SRS for one UE or for multiple UEs on a normal</w:t>
      </w:r>
      <w:r>
        <w:rPr>
          <w:lang w:eastAsia="zh-CN"/>
        </w:rPr>
        <w:t xml:space="preserve"> UL</w:t>
      </w:r>
      <w:r w:rsidRPr="00104F00">
        <w:rPr>
          <w:lang w:eastAsia="zh-CN"/>
        </w:rPr>
        <w:t xml:space="preserve"> subframe.  Frequency-hopping SRS over different symbols within the subframe and repetition of SRS over different symbols with</w:t>
      </w:r>
      <w:r>
        <w:rPr>
          <w:lang w:eastAsia="zh-CN"/>
        </w:rPr>
        <w:t>in</w:t>
      </w:r>
      <w:r w:rsidRPr="00104F00">
        <w:rPr>
          <w:lang w:eastAsia="zh-CN"/>
        </w:rPr>
        <w:t xml:space="preserve"> the subframe are two alternative ways to transmit multi-symbol SRS from one UE.  </w:t>
      </w:r>
      <w:r w:rsidR="001A4C7D">
        <w:rPr>
          <w:lang w:eastAsia="zh-CN"/>
        </w:rPr>
        <w:t xml:space="preserve">In </w:t>
      </w:r>
      <w:r w:rsidR="007D7ECA">
        <w:rPr>
          <w:lang w:eastAsia="zh-CN"/>
        </w:rPr>
        <w:t>this section</w:t>
      </w:r>
      <w:r w:rsidRPr="00104F00">
        <w:rPr>
          <w:lang w:eastAsia="zh-CN"/>
        </w:rPr>
        <w:t>, we</w:t>
      </w:r>
      <w:r w:rsidR="001A4C7D">
        <w:rPr>
          <w:lang w:eastAsia="zh-CN"/>
        </w:rPr>
        <w:t xml:space="preserve"> first</w:t>
      </w:r>
      <w:r w:rsidRPr="00104F00">
        <w:rPr>
          <w:lang w:eastAsia="zh-CN"/>
        </w:rPr>
        <w:t xml:space="preserve"> provide </w:t>
      </w:r>
      <w:r w:rsidRPr="00104F00">
        <w:rPr>
          <w:lang w:eastAsia="zh-CN"/>
        </w:rPr>
        <w:lastRenderedPageBreak/>
        <w:t>evaluation results comparing the performance of various frequency-hopping and repetition-based SRS patterns.</w:t>
      </w:r>
    </w:p>
    <w:p w14:paraId="66206FA8" w14:textId="21444D28" w:rsidR="007E3261" w:rsidRDefault="007E3261" w:rsidP="00104F00">
      <w:pPr>
        <w:jc w:val="both"/>
        <w:rPr>
          <w:lang w:eastAsia="zh-CN"/>
        </w:rPr>
      </w:pPr>
    </w:p>
    <w:p w14:paraId="37556B09" w14:textId="4573FB0B" w:rsidR="007E3261" w:rsidRDefault="007E3261" w:rsidP="007E3261">
      <w:pPr>
        <w:jc w:val="both"/>
      </w:pPr>
      <w:r>
        <w:t xml:space="preserve">We first compare the link level performance of the 2-symbol SRS patterns shown in </w:t>
      </w:r>
      <w:r w:rsidR="00305619">
        <w:fldChar w:fldCharType="begin"/>
      </w:r>
      <w:r w:rsidR="00305619">
        <w:instrText xml:space="preserve"> REF _Ref528838073 \h </w:instrText>
      </w:r>
      <w:r w:rsidR="00305619">
        <w:fldChar w:fldCharType="separate"/>
      </w:r>
      <w:r w:rsidR="00305619">
        <w:t xml:space="preserve">Figure </w:t>
      </w:r>
      <w:r w:rsidR="00305619">
        <w:rPr>
          <w:noProof/>
        </w:rPr>
        <w:t>1</w:t>
      </w:r>
      <w:r w:rsidR="00305619">
        <w:fldChar w:fldCharType="end"/>
      </w:r>
      <w:r>
        <w:t xml:space="preserve"> to the LTE baseline.  </w:t>
      </w:r>
      <w:r w:rsidRPr="00E27B7D">
        <w:t xml:space="preserve">The downlink throughput results are shown in </w:t>
      </w:r>
      <w:r w:rsidR="00305619">
        <w:fldChar w:fldCharType="begin"/>
      </w:r>
      <w:r w:rsidR="00305619">
        <w:instrText xml:space="preserve"> REF _Ref528838098 \h </w:instrText>
      </w:r>
      <w:r w:rsidR="00305619">
        <w:fldChar w:fldCharType="separate"/>
      </w:r>
      <w:r w:rsidR="00305619">
        <w:t xml:space="preserve">Figure </w:t>
      </w:r>
      <w:r w:rsidR="00305619">
        <w:rPr>
          <w:noProof/>
        </w:rPr>
        <w:t>2</w:t>
      </w:r>
      <w:r w:rsidR="00305619">
        <w:fldChar w:fldCharType="end"/>
      </w:r>
      <w:r w:rsidRPr="00E27B7D">
        <w:t xml:space="preserve">.  The figure compares the performance of the three patterns shown in </w:t>
      </w:r>
      <w:r w:rsidR="00305619">
        <w:fldChar w:fldCharType="begin"/>
      </w:r>
      <w:r w:rsidR="00305619">
        <w:instrText xml:space="preserve"> REF _Ref528838073 \h </w:instrText>
      </w:r>
      <w:r w:rsidR="00305619">
        <w:fldChar w:fldCharType="separate"/>
      </w:r>
      <w:r w:rsidR="00305619">
        <w:t xml:space="preserve">Figure </w:t>
      </w:r>
      <w:r w:rsidR="00305619">
        <w:rPr>
          <w:noProof/>
        </w:rPr>
        <w:t>1</w:t>
      </w:r>
      <w:r w:rsidR="00305619">
        <w:fldChar w:fldCharType="end"/>
      </w:r>
      <w:r w:rsidRPr="00E27B7D">
        <w:t xml:space="preserve"> along with the LTE baseline performance with genie channel estimation.</w:t>
      </w:r>
      <w:r>
        <w:t xml:space="preserve">  </w:t>
      </w:r>
      <w:r w:rsidRPr="00ED6037">
        <w:t xml:space="preserve">It can be seen that in the lower SNR range, both the </w:t>
      </w:r>
      <w:r>
        <w:t xml:space="preserve">2-symbol </w:t>
      </w:r>
      <w:r w:rsidRPr="00ED6037">
        <w:t xml:space="preserve">frequency hopping pattern of Figure 1b and the </w:t>
      </w:r>
      <w:r>
        <w:t xml:space="preserve">2-symbol </w:t>
      </w:r>
      <w:r w:rsidRPr="00ED6037">
        <w:t xml:space="preserve">repetition-based pattern of Figure 1c perform similarly and provide notable gains over the LTE baseline.  Specifically, at 5-percentile of the maximum throughput (roughly around a throughput value of 8.5 Mbps), an SNR gain of </w:t>
      </w:r>
      <w:r>
        <w:t xml:space="preserve">around 1.75 </w:t>
      </w:r>
      <w:r w:rsidRPr="00ED6037">
        <w:t>dB is achieved by the frequency hopping and repetition-based patterns over the LTE baseline.</w:t>
      </w:r>
    </w:p>
    <w:p w14:paraId="62F807EB" w14:textId="77777777" w:rsidR="007E3261" w:rsidRDefault="007E3261" w:rsidP="007E3261">
      <w:pPr>
        <w:jc w:val="both"/>
      </w:pPr>
    </w:p>
    <w:p w14:paraId="5450B5A5" w14:textId="58C90DED" w:rsidR="007E3261" w:rsidRDefault="007E3261" w:rsidP="007E3261">
      <w:pPr>
        <w:jc w:val="both"/>
        <w:rPr>
          <w:lang w:eastAsia="zh-CN"/>
        </w:rPr>
      </w:pPr>
      <w:r w:rsidRPr="00D27DDE">
        <w:rPr>
          <w:b/>
          <w:color w:val="000000"/>
        </w:rPr>
        <w:t xml:space="preserve">Observation </w:t>
      </w:r>
      <w:r w:rsidR="001B4AE0">
        <w:rPr>
          <w:b/>
          <w:color w:val="000000"/>
        </w:rPr>
        <w:t>1</w:t>
      </w:r>
      <w:r w:rsidRPr="00D27DDE">
        <w:rPr>
          <w:b/>
          <w:color w:val="000000"/>
        </w:rPr>
        <w:tab/>
        <w:t>In</w:t>
      </w:r>
      <w:r>
        <w:rPr>
          <w:b/>
          <w:color w:val="000000"/>
        </w:rPr>
        <w:t xml:space="preserve"> the lower SNR range, both the 2-symbol frequency-hopping SRS pattern and the 2-symbol SRS repetition pattern </w:t>
      </w:r>
      <w:r w:rsidR="00305619">
        <w:rPr>
          <w:b/>
          <w:color w:val="000000"/>
        </w:rPr>
        <w:t xml:space="preserve">perform similarly and </w:t>
      </w:r>
      <w:r>
        <w:rPr>
          <w:b/>
          <w:color w:val="000000"/>
        </w:rPr>
        <w:t>achieve around 1.75 dB SNR gain over the single symbol SRS baseline</w:t>
      </w:r>
      <w:r w:rsidRPr="00576CEF">
        <w:rPr>
          <w:b/>
          <w:color w:val="000000"/>
        </w:rPr>
        <w:t>.</w:t>
      </w:r>
    </w:p>
    <w:p w14:paraId="105225EB" w14:textId="77777777" w:rsidR="007E3261" w:rsidRPr="00104F00" w:rsidRDefault="007E3261" w:rsidP="00104F00">
      <w:pPr>
        <w:jc w:val="both"/>
        <w:rPr>
          <w:lang w:eastAsia="zh-CN"/>
        </w:rPr>
      </w:pPr>
    </w:p>
    <w:p w14:paraId="49F8C45B" w14:textId="645B4852" w:rsidR="001C4EF5" w:rsidRDefault="001C4EF5" w:rsidP="001C4EF5">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216"/>
      </w:tblGrid>
      <w:tr w:rsidR="007E3261" w14:paraId="48992CA0" w14:textId="77777777" w:rsidTr="00D37134">
        <w:tc>
          <w:tcPr>
            <w:tcW w:w="3180" w:type="dxa"/>
          </w:tcPr>
          <w:p w14:paraId="36620ED5" w14:textId="77777777" w:rsidR="007E3261" w:rsidRDefault="007E3261" w:rsidP="00D37134">
            <w:pPr>
              <w:keepLines/>
              <w:widowControl w:val="0"/>
              <w:jc w:val="center"/>
            </w:pPr>
            <w:r w:rsidRPr="00E771A1">
              <w:rPr>
                <w:noProof/>
              </w:rPr>
              <w:drawing>
                <wp:inline distT="0" distB="0" distL="0" distR="0" wp14:anchorId="2AF1E20A" wp14:editId="1C7968C3">
                  <wp:extent cx="1364725" cy="1371600"/>
                  <wp:effectExtent l="0" t="0" r="6985" b="0"/>
                  <wp:docPr id="2" name="Picture 22" descr="A close up of a logo&#10;&#10;Description generated with very high confidence">
                    <a:extLst xmlns:a="http://schemas.openxmlformats.org/drawingml/2006/main">
                      <a:ext uri="{FF2B5EF4-FFF2-40B4-BE49-F238E27FC236}">
                        <a16:creationId xmlns:a16="http://schemas.microsoft.com/office/drawing/2014/main" id="{4F53BF7F-3367-4F50-95B8-DF22F3D30A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2" descr="A close up of a logo&#10;&#10;Description generated with very high confidence">
                            <a:extLst>
                              <a:ext uri="{FF2B5EF4-FFF2-40B4-BE49-F238E27FC236}">
                                <a16:creationId xmlns:a16="http://schemas.microsoft.com/office/drawing/2014/main" id="{4F53BF7F-3367-4F50-95B8-DF22F3D30A22}"/>
                              </a:ext>
                            </a:extLst>
                          </pic:cNvPr>
                          <pic:cNvPicPr>
                            <a:picLocks noChangeAspect="1"/>
                          </pic:cNvPicPr>
                        </pic:nvPicPr>
                        <pic:blipFill>
                          <a:blip r:embed="rId8"/>
                          <a:stretch>
                            <a:fillRect/>
                          </a:stretch>
                        </pic:blipFill>
                        <pic:spPr>
                          <a:xfrm>
                            <a:off x="0" y="0"/>
                            <a:ext cx="1364725" cy="1371600"/>
                          </a:xfrm>
                          <a:prstGeom prst="rect">
                            <a:avLst/>
                          </a:prstGeom>
                        </pic:spPr>
                      </pic:pic>
                    </a:graphicData>
                  </a:graphic>
                </wp:inline>
              </w:drawing>
            </w:r>
          </w:p>
        </w:tc>
        <w:tc>
          <w:tcPr>
            <w:tcW w:w="3180" w:type="dxa"/>
          </w:tcPr>
          <w:p w14:paraId="6ADFE196" w14:textId="77777777" w:rsidR="007E3261" w:rsidRDefault="007E3261" w:rsidP="00D37134">
            <w:pPr>
              <w:keepLines/>
              <w:widowControl w:val="0"/>
              <w:jc w:val="center"/>
            </w:pPr>
            <w:r w:rsidRPr="00E771A1">
              <w:rPr>
                <w:noProof/>
              </w:rPr>
              <w:drawing>
                <wp:inline distT="0" distB="0" distL="0" distR="0" wp14:anchorId="78B4B89F" wp14:editId="481BA1A9">
                  <wp:extent cx="1368163" cy="1371600"/>
                  <wp:effectExtent l="0" t="0" r="3810" b="0"/>
                  <wp:docPr id="3" name="Picture 26" descr="A close up of a logo&#10;&#10;Description generated with very high confidence">
                    <a:extLst xmlns:a="http://schemas.openxmlformats.org/drawingml/2006/main">
                      <a:ext uri="{FF2B5EF4-FFF2-40B4-BE49-F238E27FC236}">
                        <a16:creationId xmlns:a16="http://schemas.microsoft.com/office/drawing/2014/main" id="{968AC328-7C62-4ED4-BAC8-9A4400723C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descr="A close up of a logo&#10;&#10;Description generated with very high confidence">
                            <a:extLst>
                              <a:ext uri="{FF2B5EF4-FFF2-40B4-BE49-F238E27FC236}">
                                <a16:creationId xmlns:a16="http://schemas.microsoft.com/office/drawing/2014/main" id="{968AC328-7C62-4ED4-BAC8-9A4400723CBB}"/>
                              </a:ext>
                            </a:extLst>
                          </pic:cNvPr>
                          <pic:cNvPicPr>
                            <a:picLocks noChangeAspect="1"/>
                          </pic:cNvPicPr>
                        </pic:nvPicPr>
                        <pic:blipFill>
                          <a:blip r:embed="rId9"/>
                          <a:stretch>
                            <a:fillRect/>
                          </a:stretch>
                        </pic:blipFill>
                        <pic:spPr>
                          <a:xfrm>
                            <a:off x="0" y="0"/>
                            <a:ext cx="1368163" cy="1371600"/>
                          </a:xfrm>
                          <a:prstGeom prst="rect">
                            <a:avLst/>
                          </a:prstGeom>
                        </pic:spPr>
                      </pic:pic>
                    </a:graphicData>
                  </a:graphic>
                </wp:inline>
              </w:drawing>
            </w:r>
          </w:p>
        </w:tc>
        <w:tc>
          <w:tcPr>
            <w:tcW w:w="3216" w:type="dxa"/>
          </w:tcPr>
          <w:p w14:paraId="29DE1A06" w14:textId="77777777" w:rsidR="007E3261" w:rsidRDefault="007E3261" w:rsidP="00D37134">
            <w:pPr>
              <w:keepLines/>
              <w:widowControl w:val="0"/>
              <w:jc w:val="center"/>
            </w:pPr>
            <w:r>
              <w:rPr>
                <w:noProof/>
              </w:rPr>
              <w:drawing>
                <wp:inline distT="0" distB="0" distL="0" distR="0" wp14:anchorId="6715B638" wp14:editId="46FC7CC7">
                  <wp:extent cx="1380803"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80803" cy="1371600"/>
                          </a:xfrm>
                          <a:prstGeom prst="rect">
                            <a:avLst/>
                          </a:prstGeom>
                        </pic:spPr>
                      </pic:pic>
                    </a:graphicData>
                  </a:graphic>
                </wp:inline>
              </w:drawing>
            </w:r>
          </w:p>
        </w:tc>
      </w:tr>
      <w:tr w:rsidR="007E3261" w14:paraId="66699536" w14:textId="77777777" w:rsidTr="00D37134">
        <w:tc>
          <w:tcPr>
            <w:tcW w:w="3180" w:type="dxa"/>
          </w:tcPr>
          <w:p w14:paraId="3751C4CD" w14:textId="77777777" w:rsidR="007E3261" w:rsidRDefault="007E3261" w:rsidP="00D37134">
            <w:pPr>
              <w:pStyle w:val="ListParagraph"/>
              <w:keepLines/>
              <w:widowControl w:val="0"/>
              <w:numPr>
                <w:ilvl w:val="0"/>
                <w:numId w:val="16"/>
              </w:numPr>
              <w:ind w:left="0" w:firstLine="0"/>
              <w:jc w:val="center"/>
            </w:pPr>
            <w:r>
              <w:t>LTE baseline</w:t>
            </w:r>
          </w:p>
        </w:tc>
        <w:tc>
          <w:tcPr>
            <w:tcW w:w="3180" w:type="dxa"/>
          </w:tcPr>
          <w:p w14:paraId="56F7BBAC" w14:textId="77777777" w:rsidR="007E3261" w:rsidRDefault="007E3261" w:rsidP="00D37134">
            <w:pPr>
              <w:pStyle w:val="ListParagraph"/>
              <w:keepLines/>
              <w:widowControl w:val="0"/>
              <w:numPr>
                <w:ilvl w:val="0"/>
                <w:numId w:val="16"/>
              </w:numPr>
              <w:ind w:left="0" w:firstLine="0"/>
              <w:jc w:val="center"/>
            </w:pPr>
            <w:r>
              <w:t>2 frequency hops</w:t>
            </w:r>
          </w:p>
        </w:tc>
        <w:tc>
          <w:tcPr>
            <w:tcW w:w="3216" w:type="dxa"/>
          </w:tcPr>
          <w:p w14:paraId="78E78F18" w14:textId="77777777" w:rsidR="007E3261" w:rsidRDefault="007E3261" w:rsidP="00D37134">
            <w:pPr>
              <w:pStyle w:val="ListParagraph"/>
              <w:keepLines/>
              <w:widowControl w:val="0"/>
              <w:numPr>
                <w:ilvl w:val="0"/>
                <w:numId w:val="16"/>
              </w:numPr>
              <w:ind w:left="7" w:hanging="7"/>
              <w:jc w:val="center"/>
            </w:pPr>
            <w:r>
              <w:t>2 repetitions</w:t>
            </w:r>
          </w:p>
        </w:tc>
      </w:tr>
    </w:tbl>
    <w:p w14:paraId="7B8E1E71" w14:textId="57E1F872" w:rsidR="007E3261" w:rsidRDefault="007E3261" w:rsidP="007E3261">
      <w:pPr>
        <w:pStyle w:val="Caption"/>
        <w:keepLines/>
        <w:widowControl w:val="0"/>
      </w:pPr>
      <w:bookmarkStart w:id="2" w:name="_Ref528838073"/>
      <w:r>
        <w:t xml:space="preserve">Figure </w:t>
      </w:r>
      <w:r>
        <w:rPr>
          <w:noProof/>
        </w:rPr>
        <w:fldChar w:fldCharType="begin"/>
      </w:r>
      <w:r>
        <w:rPr>
          <w:noProof/>
        </w:rPr>
        <w:instrText xml:space="preserve"> SEQ Figure \* ARABIC </w:instrText>
      </w:r>
      <w:r>
        <w:rPr>
          <w:noProof/>
        </w:rPr>
        <w:fldChar w:fldCharType="separate"/>
      </w:r>
      <w:r w:rsidR="00305619">
        <w:rPr>
          <w:noProof/>
        </w:rPr>
        <w:t>1</w:t>
      </w:r>
      <w:r>
        <w:rPr>
          <w:noProof/>
        </w:rPr>
        <w:fldChar w:fldCharType="end"/>
      </w:r>
      <w:bookmarkEnd w:id="2"/>
      <w:r>
        <w:t>: 2-symbol SRS patterns with frequency hopping and repetition compared to the LTE baseline</w:t>
      </w:r>
    </w:p>
    <w:p w14:paraId="1632CF7D" w14:textId="77777777" w:rsidR="007E3261" w:rsidRDefault="007E3261" w:rsidP="007E3261">
      <w:pPr>
        <w:jc w:val="both"/>
      </w:pPr>
    </w:p>
    <w:p w14:paraId="364E9A65" w14:textId="77777777" w:rsidR="007E3261" w:rsidRDefault="007E3261" w:rsidP="007E3261">
      <w:pPr>
        <w:jc w:val="center"/>
      </w:pPr>
      <w:r>
        <w:rPr>
          <w:noProof/>
        </w:rPr>
        <w:drawing>
          <wp:inline distT="0" distB="0" distL="0" distR="0" wp14:anchorId="5F4BB07D" wp14:editId="75BE8F36">
            <wp:extent cx="3200400" cy="2171467"/>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405"/>
                    <a:stretch/>
                  </pic:blipFill>
                  <pic:spPr bwMode="auto">
                    <a:xfrm>
                      <a:off x="0" y="0"/>
                      <a:ext cx="3200400" cy="2171467"/>
                    </a:xfrm>
                    <a:prstGeom prst="rect">
                      <a:avLst/>
                    </a:prstGeom>
                    <a:ln>
                      <a:noFill/>
                    </a:ln>
                    <a:extLst>
                      <a:ext uri="{53640926-AAD7-44D8-BBD7-CCE9431645EC}">
                        <a14:shadowObscured xmlns:a14="http://schemas.microsoft.com/office/drawing/2010/main"/>
                      </a:ext>
                    </a:extLst>
                  </pic:spPr>
                </pic:pic>
              </a:graphicData>
            </a:graphic>
          </wp:inline>
        </w:drawing>
      </w:r>
    </w:p>
    <w:p w14:paraId="0085E013" w14:textId="77777777" w:rsidR="007E3261" w:rsidRDefault="007E3261" w:rsidP="007E3261">
      <w:pPr>
        <w:pStyle w:val="Caption"/>
      </w:pPr>
      <w:bookmarkStart w:id="3" w:name="_Ref528838098"/>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
      <w:r>
        <w:t xml:space="preserve">: DL throughput comparison of the SRS patterns illustrated in </w:t>
      </w:r>
      <w:r>
        <w:fldChar w:fldCharType="begin"/>
      </w:r>
      <w:r>
        <w:instrText xml:space="preserve"> REF _Ref525656649 \h </w:instrText>
      </w:r>
      <w:r>
        <w:fldChar w:fldCharType="separate"/>
      </w:r>
      <w:r>
        <w:t xml:space="preserve">Figure </w:t>
      </w:r>
      <w:r>
        <w:rPr>
          <w:noProof/>
        </w:rPr>
        <w:t>1</w:t>
      </w:r>
      <w:r>
        <w:fldChar w:fldCharType="end"/>
      </w:r>
      <w:r>
        <w:t>.</w:t>
      </w:r>
    </w:p>
    <w:p w14:paraId="1CF263AF" w14:textId="19E6E7A6" w:rsidR="007E3261" w:rsidRDefault="007E3261" w:rsidP="001C4EF5">
      <w:pPr>
        <w:rPr>
          <w:lang w:eastAsia="zh-CN"/>
        </w:rPr>
      </w:pPr>
    </w:p>
    <w:p w14:paraId="66A14D86" w14:textId="77777777" w:rsidR="00F4164D" w:rsidRDefault="00F4164D" w:rsidP="00F4164D">
      <w:pPr>
        <w:jc w:val="both"/>
      </w:pPr>
      <w:r>
        <w:t xml:space="preserve">We next compare the link level performance of two different frequency-hopping patterns (one with 2 symbol hopping and the other with 4 symbol hopping) as shown in </w:t>
      </w:r>
      <w:r>
        <w:fldChar w:fldCharType="begin"/>
      </w:r>
      <w:r>
        <w:instrText xml:space="preserve"> REF _Ref525681719 \h </w:instrText>
      </w:r>
      <w:r>
        <w:fldChar w:fldCharType="separate"/>
      </w:r>
      <w:r>
        <w:t xml:space="preserve">Figure </w:t>
      </w:r>
      <w:r>
        <w:rPr>
          <w:noProof/>
        </w:rPr>
        <w:t>3</w:t>
      </w:r>
      <w:r>
        <w:fldChar w:fldCharType="end"/>
      </w:r>
      <w:r>
        <w:t xml:space="preserve">.  </w:t>
      </w:r>
      <w:r w:rsidRPr="00E27B7D">
        <w:t>The downlink throughput results are shown in</w:t>
      </w:r>
      <w:r>
        <w:t xml:space="preserve"> </w:t>
      </w:r>
      <w:r>
        <w:fldChar w:fldCharType="begin"/>
      </w:r>
      <w:r>
        <w:instrText xml:space="preserve"> REF _Ref521536746 \h </w:instrText>
      </w:r>
      <w:r>
        <w:fldChar w:fldCharType="separate"/>
      </w:r>
      <w:r>
        <w:t xml:space="preserve">Figure </w:t>
      </w:r>
      <w:r>
        <w:rPr>
          <w:noProof/>
        </w:rPr>
        <w:t>4</w:t>
      </w:r>
      <w:r>
        <w:fldChar w:fldCharType="end"/>
      </w:r>
      <w:r w:rsidRPr="00E27B7D">
        <w:t>.</w:t>
      </w:r>
      <w:r>
        <w:t xml:space="preserve">  In the lower SNR range, the 4-symbol frequency hopping pattern of Figure </w:t>
      </w:r>
      <w:r>
        <w:lastRenderedPageBreak/>
        <w:t>3c provides additional SNR gain compared to the 2-symbol frequency hopping pattern of Figure 3b.  At 5-percentile of the maximum throughput, the 2-symbol and 4-symbol frequency hopping patterns achieve SNR gains of 1.75 dB and 2.75 dB respectively over the LTE baseline.</w:t>
      </w:r>
    </w:p>
    <w:p w14:paraId="55280809" w14:textId="77777777" w:rsidR="00F4164D" w:rsidRDefault="00F4164D" w:rsidP="00F4164D">
      <w:pPr>
        <w:jc w:val="both"/>
      </w:pPr>
    </w:p>
    <w:p w14:paraId="7BC932DC" w14:textId="0F1F191E" w:rsidR="00F4164D" w:rsidRDefault="00F4164D" w:rsidP="00F4164D">
      <w:pPr>
        <w:ind w:left="1695" w:hanging="1695"/>
        <w:jc w:val="both"/>
      </w:pPr>
      <w:r w:rsidRPr="00D27DDE">
        <w:rPr>
          <w:b/>
          <w:color w:val="000000"/>
        </w:rPr>
        <w:t xml:space="preserve">Observation </w:t>
      </w:r>
      <w:r w:rsidR="001034EE">
        <w:rPr>
          <w:b/>
          <w:color w:val="000000"/>
        </w:rPr>
        <w:t>2</w:t>
      </w:r>
      <w:r w:rsidRPr="00D27DDE">
        <w:rPr>
          <w:b/>
          <w:color w:val="000000"/>
        </w:rPr>
        <w:tab/>
        <w:t>In</w:t>
      </w:r>
      <w:r>
        <w:rPr>
          <w:b/>
          <w:color w:val="000000"/>
        </w:rPr>
        <w:t xml:space="preserve"> the lower SNR range, </w:t>
      </w:r>
      <w:r w:rsidRPr="006417C7">
        <w:rPr>
          <w:b/>
          <w:color w:val="000000"/>
        </w:rPr>
        <w:t xml:space="preserve">the 2-symbol and 4-symbol frequency hopping </w:t>
      </w:r>
      <w:r>
        <w:rPr>
          <w:b/>
          <w:color w:val="000000"/>
        </w:rPr>
        <w:t xml:space="preserve">SRS </w:t>
      </w:r>
      <w:r w:rsidRPr="006417C7">
        <w:rPr>
          <w:b/>
          <w:color w:val="000000"/>
        </w:rPr>
        <w:t>patterns achieve SNR gains of 1.75 dB and 2.75 dB respectively</w:t>
      </w:r>
      <w:r>
        <w:rPr>
          <w:b/>
          <w:color w:val="000000"/>
        </w:rPr>
        <w:t xml:space="preserve"> over the single symbol SRS baseline</w:t>
      </w:r>
      <w:r w:rsidRPr="00576CEF">
        <w:rPr>
          <w:b/>
          <w:color w:val="000000"/>
        </w:rPr>
        <w:t>.</w:t>
      </w:r>
    </w:p>
    <w:p w14:paraId="5E3F827A" w14:textId="77777777" w:rsidR="001034EE" w:rsidRDefault="001034EE" w:rsidP="001034EE">
      <w:pPr>
        <w:jc w:val="both"/>
        <w:rPr>
          <w:lang w:eastAsia="zh-CN"/>
        </w:rPr>
      </w:pPr>
    </w:p>
    <w:p w14:paraId="52D3A146" w14:textId="77777777" w:rsidR="00F4164D" w:rsidRPr="004C4CEA" w:rsidRDefault="00F4164D" w:rsidP="00F4164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0"/>
        <w:gridCol w:w="3216"/>
      </w:tblGrid>
      <w:tr w:rsidR="00F4164D" w14:paraId="00A88685" w14:textId="77777777" w:rsidTr="00D37134">
        <w:tc>
          <w:tcPr>
            <w:tcW w:w="3180" w:type="dxa"/>
          </w:tcPr>
          <w:p w14:paraId="1BDED35F" w14:textId="77777777" w:rsidR="00F4164D" w:rsidRDefault="00F4164D" w:rsidP="00D37134">
            <w:pPr>
              <w:keepLines/>
              <w:widowControl w:val="0"/>
              <w:jc w:val="center"/>
            </w:pPr>
            <w:r w:rsidRPr="00E771A1">
              <w:rPr>
                <w:noProof/>
              </w:rPr>
              <w:drawing>
                <wp:inline distT="0" distB="0" distL="0" distR="0" wp14:anchorId="232DD597" wp14:editId="3067CE49">
                  <wp:extent cx="1364725" cy="1371600"/>
                  <wp:effectExtent l="0" t="0" r="6985" b="0"/>
                  <wp:docPr id="18" name="Picture 22" descr="A close up of a logo&#10;&#10;Description generated with very high confidence">
                    <a:extLst xmlns:a="http://schemas.openxmlformats.org/drawingml/2006/main">
                      <a:ext uri="{FF2B5EF4-FFF2-40B4-BE49-F238E27FC236}">
                        <a16:creationId xmlns:a16="http://schemas.microsoft.com/office/drawing/2014/main" id="{4F53BF7F-3367-4F50-95B8-DF22F3D30A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2" descr="A close up of a logo&#10;&#10;Description generated with very high confidence">
                            <a:extLst>
                              <a:ext uri="{FF2B5EF4-FFF2-40B4-BE49-F238E27FC236}">
                                <a16:creationId xmlns:a16="http://schemas.microsoft.com/office/drawing/2014/main" id="{4F53BF7F-3367-4F50-95B8-DF22F3D30A22}"/>
                              </a:ext>
                            </a:extLst>
                          </pic:cNvPr>
                          <pic:cNvPicPr>
                            <a:picLocks noChangeAspect="1"/>
                          </pic:cNvPicPr>
                        </pic:nvPicPr>
                        <pic:blipFill>
                          <a:blip r:embed="rId8"/>
                          <a:stretch>
                            <a:fillRect/>
                          </a:stretch>
                        </pic:blipFill>
                        <pic:spPr>
                          <a:xfrm>
                            <a:off x="0" y="0"/>
                            <a:ext cx="1364725" cy="1371600"/>
                          </a:xfrm>
                          <a:prstGeom prst="rect">
                            <a:avLst/>
                          </a:prstGeom>
                        </pic:spPr>
                      </pic:pic>
                    </a:graphicData>
                  </a:graphic>
                </wp:inline>
              </w:drawing>
            </w:r>
          </w:p>
        </w:tc>
        <w:tc>
          <w:tcPr>
            <w:tcW w:w="3180" w:type="dxa"/>
          </w:tcPr>
          <w:p w14:paraId="4E5FAE4A" w14:textId="77777777" w:rsidR="00F4164D" w:rsidRDefault="00F4164D" w:rsidP="00D37134">
            <w:pPr>
              <w:keepLines/>
              <w:widowControl w:val="0"/>
              <w:jc w:val="center"/>
            </w:pPr>
            <w:r w:rsidRPr="00E771A1">
              <w:rPr>
                <w:noProof/>
              </w:rPr>
              <w:drawing>
                <wp:inline distT="0" distB="0" distL="0" distR="0" wp14:anchorId="1961847D" wp14:editId="4D246B34">
                  <wp:extent cx="1368163" cy="1371600"/>
                  <wp:effectExtent l="0" t="0" r="3810" b="0"/>
                  <wp:docPr id="19" name="Picture 26" descr="A close up of a logo&#10;&#10;Description generated with very high confidence">
                    <a:extLst xmlns:a="http://schemas.openxmlformats.org/drawingml/2006/main">
                      <a:ext uri="{FF2B5EF4-FFF2-40B4-BE49-F238E27FC236}">
                        <a16:creationId xmlns:a16="http://schemas.microsoft.com/office/drawing/2014/main" id="{968AC328-7C62-4ED4-BAC8-9A4400723C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descr="A close up of a logo&#10;&#10;Description generated with very high confidence">
                            <a:extLst>
                              <a:ext uri="{FF2B5EF4-FFF2-40B4-BE49-F238E27FC236}">
                                <a16:creationId xmlns:a16="http://schemas.microsoft.com/office/drawing/2014/main" id="{968AC328-7C62-4ED4-BAC8-9A4400723CBB}"/>
                              </a:ext>
                            </a:extLst>
                          </pic:cNvPr>
                          <pic:cNvPicPr>
                            <a:picLocks noChangeAspect="1"/>
                          </pic:cNvPicPr>
                        </pic:nvPicPr>
                        <pic:blipFill>
                          <a:blip r:embed="rId9"/>
                          <a:stretch>
                            <a:fillRect/>
                          </a:stretch>
                        </pic:blipFill>
                        <pic:spPr>
                          <a:xfrm>
                            <a:off x="0" y="0"/>
                            <a:ext cx="1368163" cy="1371600"/>
                          </a:xfrm>
                          <a:prstGeom prst="rect">
                            <a:avLst/>
                          </a:prstGeom>
                        </pic:spPr>
                      </pic:pic>
                    </a:graphicData>
                  </a:graphic>
                </wp:inline>
              </w:drawing>
            </w:r>
          </w:p>
        </w:tc>
        <w:tc>
          <w:tcPr>
            <w:tcW w:w="3216" w:type="dxa"/>
          </w:tcPr>
          <w:p w14:paraId="47AE315D" w14:textId="77777777" w:rsidR="00F4164D" w:rsidRDefault="00F4164D" w:rsidP="00D37134">
            <w:pPr>
              <w:keepLines/>
              <w:widowControl w:val="0"/>
              <w:jc w:val="center"/>
            </w:pPr>
            <w:r w:rsidRPr="00A54BDE">
              <w:rPr>
                <w:noProof/>
              </w:rPr>
              <w:drawing>
                <wp:inline distT="0" distB="0" distL="0" distR="0" wp14:anchorId="093181C9" wp14:editId="4B4CB1F8">
                  <wp:extent cx="1369388" cy="1371600"/>
                  <wp:effectExtent l="0" t="0" r="2540" b="0"/>
                  <wp:docPr id="21" name="Picture 8">
                    <a:extLst xmlns:a="http://schemas.openxmlformats.org/drawingml/2006/main">
                      <a:ext uri="{FF2B5EF4-FFF2-40B4-BE49-F238E27FC236}">
                        <a16:creationId xmlns:a16="http://schemas.microsoft.com/office/drawing/2014/main" id="{33007342-39AC-42AC-A25A-119A07B5A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3007342-39AC-42AC-A25A-119A07B5A565}"/>
                              </a:ext>
                            </a:extLst>
                          </pic:cNvPr>
                          <pic:cNvPicPr>
                            <a:picLocks noChangeAspect="1"/>
                          </pic:cNvPicPr>
                        </pic:nvPicPr>
                        <pic:blipFill>
                          <a:blip r:embed="rId12"/>
                          <a:stretch>
                            <a:fillRect/>
                          </a:stretch>
                        </pic:blipFill>
                        <pic:spPr>
                          <a:xfrm>
                            <a:off x="0" y="0"/>
                            <a:ext cx="1369388" cy="1371600"/>
                          </a:xfrm>
                          <a:prstGeom prst="rect">
                            <a:avLst/>
                          </a:prstGeom>
                        </pic:spPr>
                      </pic:pic>
                    </a:graphicData>
                  </a:graphic>
                </wp:inline>
              </w:drawing>
            </w:r>
          </w:p>
        </w:tc>
      </w:tr>
      <w:tr w:rsidR="00F4164D" w14:paraId="13349334" w14:textId="77777777" w:rsidTr="00D37134">
        <w:tc>
          <w:tcPr>
            <w:tcW w:w="3180" w:type="dxa"/>
          </w:tcPr>
          <w:p w14:paraId="5C3D459A" w14:textId="77777777" w:rsidR="00F4164D" w:rsidRDefault="00F4164D" w:rsidP="00D37134">
            <w:pPr>
              <w:pStyle w:val="ListParagraph"/>
              <w:keepLines/>
              <w:widowControl w:val="0"/>
              <w:numPr>
                <w:ilvl w:val="0"/>
                <w:numId w:val="19"/>
              </w:numPr>
              <w:jc w:val="center"/>
            </w:pPr>
            <w:r>
              <w:t>LTE baseline</w:t>
            </w:r>
          </w:p>
        </w:tc>
        <w:tc>
          <w:tcPr>
            <w:tcW w:w="3180" w:type="dxa"/>
          </w:tcPr>
          <w:p w14:paraId="35A40202" w14:textId="77777777" w:rsidR="00F4164D" w:rsidRDefault="00F4164D" w:rsidP="00D37134">
            <w:pPr>
              <w:pStyle w:val="ListParagraph"/>
              <w:keepLines/>
              <w:widowControl w:val="0"/>
              <w:numPr>
                <w:ilvl w:val="0"/>
                <w:numId w:val="19"/>
              </w:numPr>
              <w:ind w:left="0" w:firstLine="0"/>
              <w:jc w:val="center"/>
            </w:pPr>
            <w:r>
              <w:t>2 frequency hops</w:t>
            </w:r>
          </w:p>
        </w:tc>
        <w:tc>
          <w:tcPr>
            <w:tcW w:w="3216" w:type="dxa"/>
          </w:tcPr>
          <w:p w14:paraId="6FEDDC97" w14:textId="77777777" w:rsidR="00F4164D" w:rsidRDefault="00F4164D" w:rsidP="00D37134">
            <w:pPr>
              <w:pStyle w:val="ListParagraph"/>
              <w:keepLines/>
              <w:widowControl w:val="0"/>
              <w:numPr>
                <w:ilvl w:val="0"/>
                <w:numId w:val="19"/>
              </w:numPr>
              <w:ind w:left="7" w:hanging="7"/>
              <w:jc w:val="center"/>
            </w:pPr>
            <w:r>
              <w:t>4 frequency hops</w:t>
            </w:r>
          </w:p>
        </w:tc>
      </w:tr>
    </w:tbl>
    <w:p w14:paraId="62FFFF97" w14:textId="77777777" w:rsidR="00F4164D" w:rsidRDefault="00F4164D" w:rsidP="00F4164D">
      <w:pPr>
        <w:pStyle w:val="Caption"/>
        <w:keepLines/>
        <w:widowControl w:val="0"/>
      </w:pPr>
      <w:bookmarkStart w:id="4" w:name="_Ref52568171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4"/>
      <w:r>
        <w:t>: 2-symbol and 4-symbol SRS patterns with frequency hopping compared to the LTE baseline</w:t>
      </w:r>
    </w:p>
    <w:p w14:paraId="11FD2B8F" w14:textId="77777777" w:rsidR="00F4164D" w:rsidRPr="004C4CEA" w:rsidRDefault="00F4164D" w:rsidP="00F4164D"/>
    <w:p w14:paraId="387CCF69" w14:textId="77777777" w:rsidR="00F4164D" w:rsidRDefault="00F4164D" w:rsidP="00F4164D">
      <w:pPr>
        <w:jc w:val="center"/>
      </w:pPr>
      <w:r w:rsidRPr="00F21268">
        <w:rPr>
          <w:noProof/>
        </w:rPr>
        <w:drawing>
          <wp:inline distT="0" distB="0" distL="0" distR="0" wp14:anchorId="5854488A" wp14:editId="346FC0FB">
            <wp:extent cx="3200400" cy="22837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762" t="4983" r="7720"/>
                    <a:stretch/>
                  </pic:blipFill>
                  <pic:spPr bwMode="auto">
                    <a:xfrm>
                      <a:off x="0" y="0"/>
                      <a:ext cx="3200400" cy="2283738"/>
                    </a:xfrm>
                    <a:prstGeom prst="rect">
                      <a:avLst/>
                    </a:prstGeom>
                    <a:noFill/>
                    <a:ln>
                      <a:noFill/>
                    </a:ln>
                    <a:extLst>
                      <a:ext uri="{53640926-AAD7-44D8-BBD7-CCE9431645EC}">
                        <a14:shadowObscured xmlns:a14="http://schemas.microsoft.com/office/drawing/2010/main"/>
                      </a:ext>
                    </a:extLst>
                  </pic:spPr>
                </pic:pic>
              </a:graphicData>
            </a:graphic>
          </wp:inline>
        </w:drawing>
      </w:r>
    </w:p>
    <w:p w14:paraId="272DCD68" w14:textId="77777777" w:rsidR="00F4164D" w:rsidRDefault="00F4164D" w:rsidP="00F4164D">
      <w:pPr>
        <w:pStyle w:val="Caption"/>
      </w:pPr>
      <w:bookmarkStart w:id="5" w:name="_Ref521536746"/>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5"/>
      <w:r>
        <w:t xml:space="preserve">: DL throughput comparison of the SRS patterns illustrated in </w:t>
      </w:r>
      <w:r>
        <w:fldChar w:fldCharType="begin"/>
      </w:r>
      <w:r>
        <w:instrText xml:space="preserve"> REF _Ref525681719 \h </w:instrText>
      </w:r>
      <w:r>
        <w:fldChar w:fldCharType="separate"/>
      </w:r>
      <w:r>
        <w:t xml:space="preserve">Figure </w:t>
      </w:r>
      <w:r>
        <w:rPr>
          <w:noProof/>
        </w:rPr>
        <w:t>3</w:t>
      </w:r>
      <w:r>
        <w:fldChar w:fldCharType="end"/>
      </w:r>
      <w:r>
        <w:t>.</w:t>
      </w:r>
    </w:p>
    <w:p w14:paraId="4A519230" w14:textId="371347C0" w:rsidR="007E3261" w:rsidRDefault="007E3261" w:rsidP="001C4EF5">
      <w:pPr>
        <w:rPr>
          <w:lang w:eastAsia="zh-CN"/>
        </w:rPr>
      </w:pPr>
    </w:p>
    <w:p w14:paraId="5936D081" w14:textId="77777777" w:rsidR="001C4EF5" w:rsidRPr="001C4EF5" w:rsidRDefault="001C4EF5" w:rsidP="001C4EF5">
      <w:pPr>
        <w:rPr>
          <w:lang w:eastAsia="zh-CN"/>
        </w:rPr>
      </w:pPr>
    </w:p>
    <w:p w14:paraId="071F5172" w14:textId="53B1D71A" w:rsidR="00836391" w:rsidRDefault="00836391" w:rsidP="00DA4E91">
      <w:pPr>
        <w:pStyle w:val="Heading2"/>
        <w:tabs>
          <w:tab w:val="clear" w:pos="1296"/>
          <w:tab w:val="num" w:pos="540"/>
        </w:tabs>
        <w:ind w:left="540" w:hanging="540"/>
      </w:pPr>
      <w:r>
        <w:t>On cell-specific SRS configuration</w:t>
      </w:r>
    </w:p>
    <w:p w14:paraId="1BF19515" w14:textId="12C43C27" w:rsidR="00031823" w:rsidRDefault="00836391" w:rsidP="00836391">
      <w:pPr>
        <w:jc w:val="both"/>
        <w:rPr>
          <w:lang w:eastAsia="zh-CN"/>
        </w:rPr>
      </w:pPr>
      <w:r>
        <w:rPr>
          <w:lang w:eastAsia="zh-CN"/>
        </w:rPr>
        <w:t xml:space="preserve">One of the </w:t>
      </w:r>
      <w:r w:rsidR="00A30CB9">
        <w:rPr>
          <w:lang w:eastAsia="zh-CN"/>
        </w:rPr>
        <w:t xml:space="preserve">items </w:t>
      </w:r>
      <w:r w:rsidR="00031823">
        <w:rPr>
          <w:lang w:eastAsia="zh-CN"/>
        </w:rPr>
        <w:t>to be decided in RAN1#95</w:t>
      </w:r>
      <w:r>
        <w:rPr>
          <w:lang w:eastAsia="zh-CN"/>
        </w:rPr>
        <w:t xml:space="preserve"> is whether </w:t>
      </w:r>
      <w:r w:rsidR="00031823">
        <w:rPr>
          <w:lang w:eastAsia="zh-CN"/>
        </w:rPr>
        <w:t xml:space="preserve">all symbols in one subframe can be used for SRS from cell perspective or all symbols in only one </w:t>
      </w:r>
      <w:r w:rsidR="00031823" w:rsidRPr="00031823">
        <w:rPr>
          <w:lang w:eastAsia="zh-CN"/>
        </w:rPr>
        <w:t>slot of one subframe can be used for SRS from cell perspective</w:t>
      </w:r>
      <w:r w:rsidR="00031823">
        <w:rPr>
          <w:lang w:eastAsia="zh-CN"/>
        </w:rPr>
        <w:t xml:space="preserve">.  </w:t>
      </w:r>
      <w:r w:rsidR="00031823">
        <w:t xml:space="preserve">When multi-symbol SRS enhancements are introduced in Rel-16, the issue of collision between multi-symbol SRS transmissions from Rel-16 UEs and PUSCH transmission from legacy UEs (except for Rel-15 UEs with sTTI capability) needs to be carefully considered.  Since it will be difficult to schedule PUSCH for legacy UEs (i.e., UEs without sTTI capability) in the subframes with multi-symbol SRS </w:t>
      </w:r>
      <w:r w:rsidR="00031823">
        <w:lastRenderedPageBreak/>
        <w:t xml:space="preserve">transmissions, the simplest way is to avoid scheduling the PUSCH for legacy UEs in such subframes.  If the multi-symbol SRS transmissions are limited to one slot, Rel-15 UEs with sTTI capability can still be scheduled in the other slot.  However, given most existing UEs in current deployments are not capable of sTTI, one slot in a normal subframe will be wasted if multi-symbol SRS is only transmitted in one slot.  Hence, it is better to prioritize full subframe based multi-symbol SRS over slot based multi-symbol SRS.  With the whole subframe duration allocated to multi-symbol SRS, multiple Rel-16 UEs can be sounded in the same subframe.  With the whole subframe duration allocated to multi-symbol SRS, </w:t>
      </w:r>
      <w:r w:rsidR="00031823">
        <w:rPr>
          <w:color w:val="000000"/>
        </w:rPr>
        <w:t>collisions between SRS and PUSCH transmissions from different UEs in the same cell is already avoided.</w:t>
      </w:r>
    </w:p>
    <w:p w14:paraId="41B4A41A" w14:textId="4C5A4805" w:rsidR="00031823" w:rsidRDefault="00031823" w:rsidP="00836391">
      <w:pPr>
        <w:jc w:val="both"/>
        <w:rPr>
          <w:lang w:eastAsia="zh-CN"/>
        </w:rPr>
      </w:pPr>
    </w:p>
    <w:p w14:paraId="17372AC2" w14:textId="66BF6DE9" w:rsidR="00031823" w:rsidRPr="008E731C" w:rsidRDefault="00031823" w:rsidP="00031823">
      <w:pPr>
        <w:pStyle w:val="Proposal"/>
      </w:pPr>
      <w:r>
        <w:t>In Rel-16, a</w:t>
      </w:r>
      <w:r w:rsidRPr="00031823">
        <w:t xml:space="preserve">ll symbols in one </w:t>
      </w:r>
      <w:r>
        <w:t xml:space="preserve">normal UL </w:t>
      </w:r>
      <w:r w:rsidRPr="00031823">
        <w:t>subframe can be used for SRS from cell perspective</w:t>
      </w:r>
      <w:r w:rsidRPr="008E731C">
        <w:t>.</w:t>
      </w:r>
    </w:p>
    <w:p w14:paraId="05EE04B4" w14:textId="77777777" w:rsidR="00031823" w:rsidRDefault="00031823" w:rsidP="00836391">
      <w:pPr>
        <w:jc w:val="both"/>
        <w:rPr>
          <w:lang w:eastAsia="zh-CN"/>
        </w:rPr>
      </w:pPr>
    </w:p>
    <w:p w14:paraId="6895EE10" w14:textId="34A31520" w:rsidR="00836391" w:rsidRDefault="00CE0CE1" w:rsidP="00836391">
      <w:pPr>
        <w:jc w:val="both"/>
        <w:rPr>
          <w:color w:val="000000"/>
        </w:rPr>
      </w:pPr>
      <w:r>
        <w:t xml:space="preserve">Another FFS item is to decide </w:t>
      </w:r>
      <w:r w:rsidRPr="00CE0CE1">
        <w:t>whether cell-specific configuration of SRS resources in slot-level granularity is required or not</w:t>
      </w:r>
      <w:r>
        <w:t xml:space="preserve">.  </w:t>
      </w:r>
      <w:r w:rsidR="00836391">
        <w:t xml:space="preserve">In current LTE specifications, the SRS subframe configuration is configured cell-specifically and is given by </w:t>
      </w:r>
      <w:r w:rsidR="00836391" w:rsidRPr="001F0538">
        <w:t xml:space="preserve">periodicity </w:t>
      </w:r>
      <w:r w:rsidR="00836391" w:rsidRPr="001F0538">
        <w:rPr>
          <w:color w:val="000000"/>
          <w:position w:val="-10"/>
        </w:rPr>
        <w:object w:dxaOrig="420" w:dyaOrig="300" w14:anchorId="3B950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14" o:title=""/>
          </v:shape>
          <o:OLEObject Type="Embed" ProgID="Equation.3" ShapeID="_x0000_i1025" DrawAspect="Content" ObjectID="_1602705568" r:id="rId15"/>
        </w:object>
      </w:r>
      <w:r w:rsidR="00836391" w:rsidRPr="001F0538">
        <w:t xml:space="preserve"> and subframe offset </w:t>
      </w:r>
      <w:r w:rsidR="00836391" w:rsidRPr="001F0538">
        <w:rPr>
          <w:color w:val="000000"/>
          <w:position w:val="-10"/>
        </w:rPr>
        <w:object w:dxaOrig="460" w:dyaOrig="300" w14:anchorId="5F738664">
          <v:shape id="_x0000_i1026" type="#_x0000_t75" style="width:24.2pt;height:15.05pt" o:ole="">
            <v:imagedata r:id="rId16" o:title=""/>
          </v:shape>
          <o:OLEObject Type="Embed" ProgID="Equation.3" ShapeID="_x0000_i1026" DrawAspect="Content" ObjectID="_1602705569" r:id="rId17"/>
        </w:object>
      </w:r>
      <w:r w:rsidR="00836391" w:rsidRPr="001F0538">
        <w:t>, as defined in clause 5.5.3.3 of [</w:t>
      </w:r>
      <w:r>
        <w:t>3</w:t>
      </w:r>
      <w:r w:rsidR="00836391" w:rsidRPr="001F0538">
        <w:t xml:space="preserve">].  An SRS subframe is a subframe that satisfies </w:t>
      </w:r>
      <w:r w:rsidR="00836391" w:rsidRPr="001F0538">
        <w:rPr>
          <w:color w:val="000000"/>
          <w:position w:val="-10"/>
        </w:rPr>
        <w:object w:dxaOrig="1980" w:dyaOrig="300" w14:anchorId="6DF78224">
          <v:shape id="_x0000_i1027" type="#_x0000_t75" style="width:98.35pt;height:15.05pt" o:ole="">
            <v:imagedata r:id="rId18" o:title=""/>
          </v:shape>
          <o:OLEObject Type="Embed" ProgID="Equation.3" ShapeID="_x0000_i1027" DrawAspect="Content" ObjectID="_1602705570" r:id="rId19"/>
        </w:object>
      </w:r>
      <w:r w:rsidR="00836391" w:rsidRPr="001F0538">
        <w:rPr>
          <w:color w:val="000000"/>
        </w:rPr>
        <w:t xml:space="preserve">.  </w:t>
      </w:r>
      <w:r w:rsidR="00836391">
        <w:rPr>
          <w:color w:val="000000"/>
        </w:rPr>
        <w:t>The reason for configuring SRS subframe configuration in a cell-specific manner is to avoid collisions between SRS and PUSCH transmissions from different UEs in the same cell.  Given that SRS transmissions in current LTE specifications are limited to the last OFDM symbol of the subframe, all UEs in the cell can avoid PUSCH transmission in the last OFDM symbol of the cell-specifically configured SRS subframes.</w:t>
      </w:r>
      <w:r>
        <w:rPr>
          <w:color w:val="000000"/>
        </w:rPr>
        <w:t xml:space="preserve">  When the whole normal UL subframe </w:t>
      </w:r>
      <w:r>
        <w:t xml:space="preserve">duration is allocated to multi-symbol SRS, </w:t>
      </w:r>
      <w:r>
        <w:rPr>
          <w:color w:val="000000"/>
        </w:rPr>
        <w:t>collisions between SRS and PUSCH transmissions from different UEs in the same cell is already avoided.  Hence, cell-specific SRS configuration does not need to be modified</w:t>
      </w:r>
      <w:r w:rsidR="00724AF6">
        <w:rPr>
          <w:color w:val="000000"/>
        </w:rPr>
        <w:t xml:space="preserve"> in Rel-16</w:t>
      </w:r>
      <w:r>
        <w:rPr>
          <w:color w:val="000000"/>
        </w:rPr>
        <w:t>.</w:t>
      </w:r>
    </w:p>
    <w:p w14:paraId="6959B34E" w14:textId="1BFA8273" w:rsidR="00CE0CE1" w:rsidRDefault="00CE0CE1" w:rsidP="00836391">
      <w:pPr>
        <w:jc w:val="both"/>
        <w:rPr>
          <w:lang w:eastAsia="zh-CN"/>
        </w:rPr>
      </w:pPr>
    </w:p>
    <w:p w14:paraId="5161CE85" w14:textId="6B31B588" w:rsidR="00724AF6" w:rsidRPr="008E731C" w:rsidRDefault="00724AF6" w:rsidP="00724AF6">
      <w:pPr>
        <w:pStyle w:val="Proposal"/>
      </w:pPr>
      <w:r>
        <w:t>Cell-specific SRS configuration is not modified in Rel-16</w:t>
      </w:r>
      <w:r w:rsidRPr="008E731C">
        <w:t>.</w:t>
      </w:r>
    </w:p>
    <w:p w14:paraId="1A77BEB0" w14:textId="77777777" w:rsidR="00CE0CE1" w:rsidRPr="00836391" w:rsidRDefault="00CE0CE1" w:rsidP="00836391">
      <w:pPr>
        <w:jc w:val="both"/>
        <w:rPr>
          <w:lang w:eastAsia="zh-CN"/>
        </w:rPr>
      </w:pPr>
    </w:p>
    <w:p w14:paraId="0F05AF62" w14:textId="77777777" w:rsidR="007F2F65" w:rsidRPr="00836391" w:rsidRDefault="007F2F65" w:rsidP="00836391">
      <w:pPr>
        <w:rPr>
          <w:lang w:eastAsia="zh-CN"/>
        </w:rPr>
      </w:pPr>
    </w:p>
    <w:p w14:paraId="4BA4F29B" w14:textId="0100EBB3" w:rsidR="00ED6AD6" w:rsidRPr="00214B70" w:rsidRDefault="00724AF6" w:rsidP="00DA4E91">
      <w:pPr>
        <w:pStyle w:val="Heading2"/>
        <w:tabs>
          <w:tab w:val="clear" w:pos="1296"/>
          <w:tab w:val="num" w:pos="540"/>
        </w:tabs>
        <w:ind w:left="540" w:hanging="540"/>
      </w:pPr>
      <w:r>
        <w:t>Need for p</w:t>
      </w:r>
      <w:r w:rsidR="00214B70" w:rsidRPr="00214B70">
        <w:t>eriodic multi-symbol SRS</w:t>
      </w:r>
    </w:p>
    <w:p w14:paraId="7C32AA3C" w14:textId="341AFA86" w:rsidR="00F1435C" w:rsidRDefault="00AE23FA" w:rsidP="007F6A1E">
      <w:pPr>
        <w:jc w:val="both"/>
      </w:pPr>
      <w:r>
        <w:t>C</w:t>
      </w:r>
      <w:r w:rsidR="00214B70">
        <w:t xml:space="preserve">onsidering periodic multi-symbol SRS transmissions, the extent of UL throughput loss for legacy UEs depends on the periodicity of multi-symbol SRS transmissions.  A longer periodicity for multi-symbol SRS transmissions means </w:t>
      </w:r>
      <w:r w:rsidR="00DD09A8">
        <w:t xml:space="preserve">that the UL channel is sounded less </w:t>
      </w:r>
      <w:r w:rsidR="000F54D6">
        <w:t>frequently,</w:t>
      </w:r>
      <w:r w:rsidR="00DD09A8">
        <w:t xml:space="preserve"> and the possibility of the estimated </w:t>
      </w:r>
      <w:r w:rsidR="000F54D6">
        <w:t>channel</w:t>
      </w:r>
      <w:r w:rsidR="00DD09A8">
        <w:t xml:space="preserve"> being outdated which may impact performance of Rel-16 UEs supporting multi-symbol SRS enhancement.  A longer periodicity for multi-symbol SRS transmission would translate to lower impact on UL throughput of legacy UEs.  On the other hand, a shorter periodicity for multi-symbol SRS transmissions</w:t>
      </w:r>
      <w:r w:rsidR="004E4DE6">
        <w:t xml:space="preserve"> would lead to more accurate </w:t>
      </w:r>
      <w:r w:rsidR="000F54D6">
        <w:t>channel estimation for Rel-16 UEs at the expense of higher impact on the UL throughput of legacy</w:t>
      </w:r>
      <w:r w:rsidR="00777E08">
        <w:t xml:space="preserve"> UEs</w:t>
      </w:r>
      <w:r w:rsidR="000F54D6">
        <w:t xml:space="preserve">.  Hence, if periodic multi-symbol SRS enhancement is to be specified in Rel-16, the trade-off </w:t>
      </w:r>
      <w:r w:rsidR="00FF2B36">
        <w:t>between channel sounding accuracy from multi-symbol SRS transmissions</w:t>
      </w:r>
      <w:r w:rsidR="009E715F">
        <w:t xml:space="preserve"> of Rel-16 UEs</w:t>
      </w:r>
      <w:r w:rsidR="00FF2B36">
        <w:t xml:space="preserve"> and UL throughput impact on legacy UEs should first be carefully studied via evaluat</w:t>
      </w:r>
      <w:r w:rsidR="009E715F">
        <w:t>ions</w:t>
      </w:r>
      <w:r w:rsidR="00FF2B36">
        <w:t>.</w:t>
      </w:r>
      <w:r w:rsidR="001349EE">
        <w:t xml:space="preserve">  </w:t>
      </w:r>
      <w:r w:rsidR="007F6A1E">
        <w:t>Hence,</w:t>
      </w:r>
      <w:r w:rsidR="00F1435C">
        <w:t xml:space="preserve"> we make the following proposal:</w:t>
      </w:r>
    </w:p>
    <w:p w14:paraId="29D2279B" w14:textId="77777777" w:rsidR="001349EE" w:rsidRDefault="001349EE" w:rsidP="007F6A1E">
      <w:pPr>
        <w:jc w:val="both"/>
      </w:pPr>
    </w:p>
    <w:p w14:paraId="44BCEA53" w14:textId="21B71266" w:rsidR="009E715F" w:rsidRPr="009E715F" w:rsidRDefault="009E715F" w:rsidP="00AB62A2">
      <w:pPr>
        <w:pStyle w:val="Proposal"/>
        <w:jc w:val="both"/>
      </w:pPr>
      <w:bookmarkStart w:id="6" w:name="_Toc521701731"/>
      <w:r>
        <w:t xml:space="preserve">The trade-off </w:t>
      </w:r>
      <w:r w:rsidRPr="009E715F">
        <w:t xml:space="preserve">between channel sounding accuracy from multi-symbol SRS transmissions </w:t>
      </w:r>
      <w:r>
        <w:t xml:space="preserve">of Rel-16 UEs </w:t>
      </w:r>
      <w:r w:rsidRPr="009E715F">
        <w:t>and UL throughput impact on legacy UEs should first be carefully evaluated</w:t>
      </w:r>
      <w:r>
        <w:t xml:space="preserve"> before specifying periodic multi-symbol SRS enhancements in Rel-16.</w:t>
      </w:r>
      <w:bookmarkEnd w:id="6"/>
    </w:p>
    <w:p w14:paraId="1462FF2F" w14:textId="77777777" w:rsidR="00343B5B" w:rsidRDefault="00343B5B" w:rsidP="00B62718"/>
    <w:p w14:paraId="5A9E45F8" w14:textId="629FCE58" w:rsidR="00832BF8" w:rsidRDefault="00832BF8" w:rsidP="007368B4">
      <w:pPr>
        <w:pStyle w:val="Heading1"/>
      </w:pPr>
      <w:r>
        <w:lastRenderedPageBreak/>
        <w:t>Conclusion</w:t>
      </w:r>
    </w:p>
    <w:p w14:paraId="5D3E2A27" w14:textId="59E3A4A8" w:rsidR="00233EF0" w:rsidRDefault="008E731C" w:rsidP="00832BF8">
      <w:r w:rsidRPr="008E731C">
        <w:t>In this paper, we provide our views on the design considerations for multi-symbol SRS enhancements in this work-item.  Additionally, we provide simulation results related to multi-symbol SRS options</w:t>
      </w:r>
      <w:r w:rsidR="00293AB5" w:rsidRPr="008E731C">
        <w:t>.</w:t>
      </w:r>
      <w:r>
        <w:t xml:space="preserve">  Based on these, we make the following observations and proposals:</w:t>
      </w:r>
    </w:p>
    <w:p w14:paraId="2BD688F4" w14:textId="3595D978" w:rsidR="008E731C" w:rsidRDefault="008E731C" w:rsidP="00832BF8"/>
    <w:p w14:paraId="24DC49B6" w14:textId="76A0CC81" w:rsidR="008E731C" w:rsidRPr="00891BD5" w:rsidRDefault="008E731C" w:rsidP="00891BD5">
      <w:pPr>
        <w:spacing w:after="60"/>
        <w:ind w:left="1699" w:hanging="1699"/>
        <w:jc w:val="both"/>
        <w:rPr>
          <w:b/>
          <w:color w:val="000000"/>
          <w:sz w:val="20"/>
        </w:rPr>
      </w:pPr>
      <w:r w:rsidRPr="00891BD5">
        <w:rPr>
          <w:b/>
          <w:color w:val="000000"/>
          <w:sz w:val="20"/>
        </w:rPr>
        <w:t>Observation 1</w:t>
      </w:r>
      <w:r w:rsidRPr="00891BD5">
        <w:rPr>
          <w:b/>
          <w:color w:val="000000"/>
          <w:sz w:val="20"/>
        </w:rPr>
        <w:tab/>
      </w:r>
      <w:r w:rsidR="00AB62A2" w:rsidRPr="00D27DDE">
        <w:rPr>
          <w:b/>
          <w:color w:val="000000"/>
        </w:rPr>
        <w:t>In</w:t>
      </w:r>
      <w:r w:rsidR="00AB62A2">
        <w:rPr>
          <w:b/>
          <w:color w:val="000000"/>
        </w:rPr>
        <w:t xml:space="preserve"> the lower SNR range, both the 2-symbol frequency-hopping SRS pattern and the 2-symbol SRS repetition pattern perform similarly and achieve around 1.75 dB SNR gain over the single symbol SRS baseline</w:t>
      </w:r>
      <w:r w:rsidR="00AB62A2" w:rsidRPr="00576CEF">
        <w:rPr>
          <w:b/>
          <w:color w:val="000000"/>
        </w:rPr>
        <w:t>.</w:t>
      </w:r>
    </w:p>
    <w:p w14:paraId="34065ED1" w14:textId="4AD5B3AC" w:rsidR="00D27DDE" w:rsidRPr="00891BD5" w:rsidRDefault="00D27DDE" w:rsidP="00891BD5">
      <w:pPr>
        <w:spacing w:after="60"/>
        <w:ind w:left="1699" w:hanging="1699"/>
        <w:jc w:val="both"/>
        <w:rPr>
          <w:sz w:val="20"/>
        </w:rPr>
      </w:pPr>
      <w:r w:rsidRPr="00891BD5">
        <w:rPr>
          <w:b/>
          <w:color w:val="000000"/>
          <w:sz w:val="20"/>
        </w:rPr>
        <w:t>Observation 2</w:t>
      </w:r>
      <w:r w:rsidRPr="00891BD5">
        <w:rPr>
          <w:b/>
          <w:color w:val="000000"/>
          <w:sz w:val="20"/>
        </w:rPr>
        <w:tab/>
      </w:r>
      <w:r w:rsidR="00AB62A2" w:rsidRPr="00D27DDE">
        <w:rPr>
          <w:b/>
          <w:color w:val="000000"/>
        </w:rPr>
        <w:t>In</w:t>
      </w:r>
      <w:r w:rsidR="00AB62A2">
        <w:rPr>
          <w:b/>
          <w:color w:val="000000"/>
        </w:rPr>
        <w:t xml:space="preserve"> the lower SNR range, </w:t>
      </w:r>
      <w:r w:rsidR="00AB62A2" w:rsidRPr="006417C7">
        <w:rPr>
          <w:b/>
          <w:color w:val="000000"/>
        </w:rPr>
        <w:t xml:space="preserve">the 2-symbol and 4-symbol frequency hopping </w:t>
      </w:r>
      <w:r w:rsidR="00AB62A2">
        <w:rPr>
          <w:b/>
          <w:color w:val="000000"/>
        </w:rPr>
        <w:t xml:space="preserve">SRS </w:t>
      </w:r>
      <w:r w:rsidR="00AB62A2" w:rsidRPr="006417C7">
        <w:rPr>
          <w:b/>
          <w:color w:val="000000"/>
        </w:rPr>
        <w:t>patterns achieve SNR gains of 1.75 dB and 2.75 dB respectively</w:t>
      </w:r>
      <w:r w:rsidR="00AB62A2">
        <w:rPr>
          <w:b/>
          <w:color w:val="000000"/>
        </w:rPr>
        <w:t xml:space="preserve"> over the single symbol SRS baseline</w:t>
      </w:r>
      <w:r w:rsidR="00AB62A2" w:rsidRPr="00576CEF">
        <w:rPr>
          <w:b/>
          <w:color w:val="000000"/>
        </w:rPr>
        <w:t>.</w:t>
      </w:r>
    </w:p>
    <w:p w14:paraId="0F4DBADD" w14:textId="77777777" w:rsidR="00D27DDE" w:rsidRPr="00891BD5" w:rsidRDefault="00D27DDE" w:rsidP="008E731C">
      <w:pPr>
        <w:ind w:left="1695" w:hanging="1695"/>
        <w:jc w:val="both"/>
        <w:rPr>
          <w:b/>
          <w:color w:val="000000"/>
          <w:sz w:val="20"/>
        </w:rPr>
      </w:pPr>
    </w:p>
    <w:p w14:paraId="4A9D6278" w14:textId="12D76672" w:rsidR="008E731C" w:rsidRPr="00891BD5" w:rsidRDefault="008E731C" w:rsidP="008E731C">
      <w:pPr>
        <w:ind w:left="1695" w:hanging="1695"/>
        <w:jc w:val="both"/>
        <w:rPr>
          <w:b/>
          <w:color w:val="000000"/>
          <w:sz w:val="20"/>
        </w:rPr>
      </w:pPr>
    </w:p>
    <w:p w14:paraId="6C81D683" w14:textId="5DF8C45F" w:rsidR="008E731C" w:rsidRPr="00891BD5" w:rsidRDefault="008E731C" w:rsidP="00891BD5">
      <w:pPr>
        <w:spacing w:after="60"/>
        <w:ind w:left="1699" w:hanging="1699"/>
        <w:jc w:val="both"/>
        <w:rPr>
          <w:b/>
          <w:color w:val="000000"/>
          <w:sz w:val="20"/>
        </w:rPr>
      </w:pPr>
      <w:r w:rsidRPr="00891BD5">
        <w:rPr>
          <w:b/>
          <w:color w:val="000000"/>
          <w:sz w:val="20"/>
        </w:rPr>
        <w:t>Proposal 1</w:t>
      </w:r>
      <w:r w:rsidRPr="00891BD5">
        <w:rPr>
          <w:b/>
          <w:color w:val="000000"/>
          <w:sz w:val="20"/>
        </w:rPr>
        <w:tab/>
      </w:r>
      <w:r w:rsidR="00AB62A2" w:rsidRPr="00AB62A2">
        <w:rPr>
          <w:b/>
          <w:color w:val="000000"/>
          <w:sz w:val="20"/>
        </w:rPr>
        <w:t>In Rel-16, all symbols in one normal UL subframe can be used for SRS from cell perspective</w:t>
      </w:r>
      <w:r w:rsidR="00AB62A2">
        <w:rPr>
          <w:b/>
          <w:color w:val="000000"/>
          <w:sz w:val="20"/>
        </w:rPr>
        <w:t>.</w:t>
      </w:r>
    </w:p>
    <w:p w14:paraId="05E5EB81" w14:textId="1F43693B" w:rsidR="008E731C" w:rsidRPr="00891BD5" w:rsidRDefault="008E731C" w:rsidP="00891BD5">
      <w:pPr>
        <w:spacing w:after="60"/>
        <w:jc w:val="both"/>
        <w:rPr>
          <w:b/>
          <w:color w:val="000000"/>
          <w:sz w:val="20"/>
        </w:rPr>
      </w:pPr>
      <w:r w:rsidRPr="00891BD5">
        <w:rPr>
          <w:b/>
          <w:color w:val="000000"/>
          <w:sz w:val="20"/>
        </w:rPr>
        <w:t>Proposal 2</w:t>
      </w:r>
      <w:r w:rsidRPr="00891BD5">
        <w:rPr>
          <w:b/>
          <w:color w:val="000000"/>
          <w:sz w:val="20"/>
        </w:rPr>
        <w:tab/>
      </w:r>
      <w:r w:rsidRPr="00891BD5">
        <w:rPr>
          <w:b/>
          <w:color w:val="000000"/>
          <w:sz w:val="20"/>
        </w:rPr>
        <w:tab/>
      </w:r>
      <w:r w:rsidR="00AB62A2" w:rsidRPr="00AB62A2">
        <w:rPr>
          <w:b/>
          <w:color w:val="000000"/>
          <w:sz w:val="20"/>
        </w:rPr>
        <w:t>Cell-specific SRS configuration is not modified in Rel-16</w:t>
      </w:r>
      <w:r w:rsidRPr="00891BD5">
        <w:rPr>
          <w:b/>
          <w:color w:val="000000"/>
          <w:sz w:val="20"/>
        </w:rPr>
        <w:t>.</w:t>
      </w:r>
    </w:p>
    <w:p w14:paraId="44209E8D" w14:textId="3F6301DD" w:rsidR="00B759BF" w:rsidRPr="00891BD5" w:rsidRDefault="00B759BF" w:rsidP="00891BD5">
      <w:pPr>
        <w:spacing w:after="60"/>
        <w:ind w:left="1695" w:hanging="1695"/>
        <w:jc w:val="both"/>
        <w:rPr>
          <w:b/>
          <w:color w:val="000000"/>
          <w:sz w:val="20"/>
        </w:rPr>
      </w:pPr>
      <w:r w:rsidRPr="00891BD5">
        <w:rPr>
          <w:b/>
          <w:color w:val="000000"/>
          <w:sz w:val="20"/>
        </w:rPr>
        <w:t>Proposal 3</w:t>
      </w:r>
      <w:r w:rsidRPr="00891BD5">
        <w:rPr>
          <w:b/>
          <w:color w:val="000000"/>
          <w:sz w:val="20"/>
        </w:rPr>
        <w:tab/>
      </w:r>
      <w:r w:rsidR="00AB62A2" w:rsidRPr="00AB62A2">
        <w:rPr>
          <w:b/>
          <w:color w:val="000000"/>
          <w:sz w:val="20"/>
        </w:rPr>
        <w:t>The trade-off between channel sounding accuracy from multi-symbol SRS transmissions of Rel-16 UEs and UL throughput impact on legacy UEs should first be carefully evaluated before specifying periodic multi-symbol SRS enhancements in Rel-16.</w:t>
      </w:r>
    </w:p>
    <w:p w14:paraId="6C36432C" w14:textId="78BBD88E" w:rsidR="008E731C" w:rsidRDefault="008E731C" w:rsidP="008E731C">
      <w:pPr>
        <w:jc w:val="both"/>
        <w:rPr>
          <w:b/>
          <w:color w:val="000000"/>
        </w:rPr>
      </w:pPr>
    </w:p>
    <w:p w14:paraId="596FBD3D" w14:textId="2EBBBE87" w:rsidR="008E731C" w:rsidRDefault="008E731C" w:rsidP="008E731C">
      <w:pPr>
        <w:jc w:val="both"/>
        <w:rPr>
          <w:b/>
          <w:color w:val="000000"/>
        </w:rPr>
      </w:pPr>
    </w:p>
    <w:p w14:paraId="0FC0BF1F" w14:textId="6F2431FA" w:rsidR="007368B4" w:rsidRDefault="007368B4" w:rsidP="007368B4">
      <w:pPr>
        <w:pStyle w:val="Heading1"/>
      </w:pPr>
      <w:r>
        <w:t>References</w:t>
      </w:r>
    </w:p>
    <w:p w14:paraId="16E210DA" w14:textId="09A614C3" w:rsidR="00F01020" w:rsidRDefault="007368B4" w:rsidP="007368B4">
      <w:r>
        <w:t xml:space="preserve">[1] </w:t>
      </w:r>
      <w:r w:rsidR="00F01020">
        <w:t>RAN1 Chairman’s Notes, RAN1#94bis</w:t>
      </w:r>
    </w:p>
    <w:p w14:paraId="43773556" w14:textId="5E0F760D" w:rsidR="00104F00" w:rsidRDefault="00104F00" w:rsidP="007368B4">
      <w:r>
        <w:t xml:space="preserve">[2] </w:t>
      </w:r>
      <w:r w:rsidRPr="00104F00">
        <w:t>RP-181485 WID on DL MIMO enhancements</w:t>
      </w:r>
    </w:p>
    <w:p w14:paraId="3A199AFB" w14:textId="6C8DF367" w:rsidR="00ED6AD6" w:rsidRDefault="00ED6AD6" w:rsidP="007368B4">
      <w:r w:rsidRPr="002F1E1F">
        <w:t>[</w:t>
      </w:r>
      <w:r w:rsidR="00CE0CE1">
        <w:t>3</w:t>
      </w:r>
      <w:r w:rsidRPr="002F1E1F">
        <w:t>] 36.211</w:t>
      </w:r>
      <w:r w:rsidR="000E6D01">
        <w:t xml:space="preserve"> V15.2.0</w:t>
      </w:r>
    </w:p>
    <w:p w14:paraId="1CBFAC6F" w14:textId="0046D51A" w:rsidR="00CE0CE1" w:rsidRDefault="00CE0CE1" w:rsidP="007368B4"/>
    <w:p w14:paraId="2546AD5F" w14:textId="72D7FE9A" w:rsidR="0045141A" w:rsidRDefault="003E2097" w:rsidP="00D641A9">
      <w:pPr>
        <w:pStyle w:val="Heading1"/>
      </w:pPr>
      <w:r>
        <w:t>Link level evaluation assumptions</w:t>
      </w:r>
    </w:p>
    <w:p w14:paraId="2573BA1C" w14:textId="5D693FAC" w:rsidR="008E37ED" w:rsidRDefault="008E37ED" w:rsidP="008E37ED">
      <w:pPr>
        <w:jc w:val="both"/>
      </w:pPr>
      <w:r>
        <w:t xml:space="preserve">The evaluation assumptions for the link-level results presented in this paper are summarized in </w:t>
      </w:r>
      <w:r w:rsidR="00F4164D">
        <w:fldChar w:fldCharType="begin"/>
      </w:r>
      <w:r w:rsidR="00F4164D">
        <w:instrText xml:space="preserve"> REF _Ref528838995 \h </w:instrText>
      </w:r>
      <w:r w:rsidR="00F4164D">
        <w:fldChar w:fldCharType="separate"/>
      </w:r>
      <w:r w:rsidR="00F4164D">
        <w:t xml:space="preserve">Table </w:t>
      </w:r>
      <w:r w:rsidR="00F4164D">
        <w:rPr>
          <w:noProof/>
        </w:rPr>
        <w:t>2</w:t>
      </w:r>
      <w:r w:rsidR="00F4164D">
        <w:fldChar w:fldCharType="end"/>
      </w:r>
      <w:r>
        <w:t xml:space="preserve"> below.  These results assume downlink precoding using reciprocity based on the UL channel estimated via the different SRS patterns.  It is assumed that the UE feeds back wideband CQI and RI.</w:t>
      </w:r>
    </w:p>
    <w:p w14:paraId="634F4564" w14:textId="7325F972" w:rsidR="008E37ED" w:rsidRDefault="008E37ED" w:rsidP="008E37ED">
      <w:pPr>
        <w:rPr>
          <w:lang w:eastAsia="zh-CN"/>
        </w:rPr>
      </w:pPr>
    </w:p>
    <w:p w14:paraId="12DF8EBE" w14:textId="2453E391" w:rsidR="008E37ED" w:rsidRPr="008E37ED" w:rsidRDefault="008E37ED" w:rsidP="00F4164D">
      <w:pPr>
        <w:pStyle w:val="Caption"/>
        <w:spacing w:after="120"/>
        <w:rPr>
          <w:lang w:eastAsia="zh-CN"/>
        </w:rPr>
      </w:pPr>
      <w:bookmarkStart w:id="7" w:name="_Ref528838995"/>
      <w:r>
        <w:t xml:space="preserve">Table </w:t>
      </w:r>
      <w:r w:rsidR="00B8692A">
        <w:rPr>
          <w:noProof/>
        </w:rPr>
        <w:fldChar w:fldCharType="begin"/>
      </w:r>
      <w:r w:rsidR="00B8692A">
        <w:rPr>
          <w:noProof/>
        </w:rPr>
        <w:instrText xml:space="preserve"> SEQ Table \* ARABIC </w:instrText>
      </w:r>
      <w:r w:rsidR="00B8692A">
        <w:rPr>
          <w:noProof/>
        </w:rPr>
        <w:fldChar w:fldCharType="separate"/>
      </w:r>
      <w:r>
        <w:rPr>
          <w:noProof/>
        </w:rPr>
        <w:t>2</w:t>
      </w:r>
      <w:r w:rsidR="00B8692A">
        <w:rPr>
          <w:noProof/>
        </w:rPr>
        <w:fldChar w:fldCharType="end"/>
      </w:r>
      <w:bookmarkEnd w:id="7"/>
      <w:r w:rsidR="00F4164D">
        <w:t>.  Link level evaluation assumptions</w:t>
      </w:r>
    </w:p>
    <w:tbl>
      <w:tblPr>
        <w:tblStyle w:val="GridTable5Dark-Accent3"/>
        <w:tblW w:w="0" w:type="auto"/>
        <w:tblLook w:val="04A0" w:firstRow="1" w:lastRow="0" w:firstColumn="1" w:lastColumn="0" w:noHBand="0" w:noVBand="1"/>
      </w:tblPr>
      <w:tblGrid>
        <w:gridCol w:w="3978"/>
        <w:gridCol w:w="5598"/>
      </w:tblGrid>
      <w:tr w:rsidR="00AE1E13" w:rsidRPr="00AE1E13" w14:paraId="374F4662" w14:textId="77777777" w:rsidTr="00AE1E1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971F057" w14:textId="29CF0731" w:rsidR="00AE1E13" w:rsidRPr="00AE1E13" w:rsidRDefault="00AE1E13" w:rsidP="00AE1E13">
            <w:pPr>
              <w:spacing w:before="100" w:beforeAutospacing="1" w:after="100" w:afterAutospacing="1"/>
              <w:jc w:val="center"/>
              <w:rPr>
                <w:color w:val="58585A"/>
                <w:szCs w:val="24"/>
              </w:rPr>
            </w:pPr>
            <w:r w:rsidRPr="00AE1E13">
              <w:rPr>
                <w:sz w:val="24"/>
                <w:szCs w:val="24"/>
              </w:rPr>
              <w:t> </w:t>
            </w:r>
            <w:r w:rsidRPr="00AE1E13">
              <w:rPr>
                <w:rFonts w:ascii="Arial" w:hAnsi="Arial"/>
                <w:color w:val="58585A"/>
                <w:szCs w:val="16"/>
              </w:rPr>
              <w:t>​Parameter</w:t>
            </w:r>
          </w:p>
        </w:tc>
        <w:tc>
          <w:tcPr>
            <w:tcW w:w="5598" w:type="dxa"/>
            <w:vAlign w:val="center"/>
            <w:hideMark/>
          </w:tcPr>
          <w:p w14:paraId="031E2A74" w14:textId="489FEE24" w:rsidR="00AE1E13" w:rsidRPr="00AE1E13" w:rsidRDefault="00AE1E13" w:rsidP="00AE1E13">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color w:val="58585A"/>
                <w:szCs w:val="24"/>
              </w:rPr>
            </w:pPr>
            <w:r w:rsidRPr="00AE1E13">
              <w:rPr>
                <w:rFonts w:ascii="Arial" w:hAnsi="Arial"/>
                <w:color w:val="58585A"/>
              </w:rPr>
              <w:t>Value</w:t>
            </w:r>
          </w:p>
        </w:tc>
      </w:tr>
      <w:tr w:rsidR="00AE1E13" w:rsidRPr="00AE1E13" w14:paraId="1349CB80" w14:textId="77777777" w:rsidTr="00AE1E1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74BF7D1"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Carrier frequency​</w:t>
            </w:r>
          </w:p>
        </w:tc>
        <w:tc>
          <w:tcPr>
            <w:tcW w:w="5598" w:type="dxa"/>
            <w:vAlign w:val="center"/>
            <w:hideMark/>
          </w:tcPr>
          <w:p w14:paraId="386EF214"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2 GHz​</w:t>
            </w:r>
          </w:p>
        </w:tc>
      </w:tr>
      <w:tr w:rsidR="00AE1E13" w:rsidRPr="00AE1E13" w14:paraId="5BAF39D6" w14:textId="77777777" w:rsidTr="00AE1E13">
        <w:trPr>
          <w:trHeight w:val="28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1110A600"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Bandwidth​</w:t>
            </w:r>
          </w:p>
        </w:tc>
        <w:tc>
          <w:tcPr>
            <w:tcW w:w="5598" w:type="dxa"/>
            <w:vAlign w:val="center"/>
            <w:hideMark/>
          </w:tcPr>
          <w:p w14:paraId="46BCFFD4" w14:textId="53878001"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20 MHz</w:t>
            </w:r>
            <w:r>
              <w:rPr>
                <w:rFonts w:ascii="Arial" w:hAnsi="Arial"/>
                <w:color w:val="58585A"/>
                <w:sz w:val="16"/>
                <w:szCs w:val="16"/>
              </w:rPr>
              <w:t xml:space="preserve"> </w:t>
            </w:r>
            <w:r w:rsidRPr="00AE1E13">
              <w:rPr>
                <w:rFonts w:ascii="Arial" w:hAnsi="Arial"/>
                <w:color w:val="58585A"/>
                <w:sz w:val="16"/>
                <w:szCs w:val="16"/>
              </w:rPr>
              <w:t>-&gt; 96 PRB SRS BW​</w:t>
            </w:r>
          </w:p>
        </w:tc>
      </w:tr>
      <w:tr w:rsidR="00AE1E13" w:rsidRPr="00AE1E13" w14:paraId="6993EABF" w14:textId="77777777" w:rsidTr="00AE1E13">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C4AAE11"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Duplex​</w:t>
            </w:r>
          </w:p>
        </w:tc>
        <w:tc>
          <w:tcPr>
            <w:tcW w:w="5598" w:type="dxa"/>
            <w:vAlign w:val="center"/>
            <w:hideMark/>
          </w:tcPr>
          <w:p w14:paraId="36A81755" w14:textId="041DC6E7" w:rsidR="00CE0320" w:rsidRPr="00CE0320" w:rsidRDefault="00AE1E13" w:rsidP="00CE032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 xml:space="preserve">TDD, LTE Configuration 2 (DL-to-UL ratio = 4, [U D </w:t>
            </w:r>
            <w:proofErr w:type="spellStart"/>
            <w:r w:rsidRPr="00AE1E13">
              <w:rPr>
                <w:rFonts w:ascii="Arial" w:hAnsi="Arial"/>
                <w:color w:val="58585A"/>
                <w:sz w:val="16"/>
                <w:szCs w:val="16"/>
              </w:rPr>
              <w:t>D</w:t>
            </w:r>
            <w:proofErr w:type="spellEnd"/>
            <w:r w:rsidRPr="00AE1E13">
              <w:rPr>
                <w:rFonts w:ascii="Arial" w:hAnsi="Arial"/>
                <w:color w:val="58585A"/>
                <w:sz w:val="16"/>
                <w:szCs w:val="16"/>
              </w:rPr>
              <w:t xml:space="preserve"> </w:t>
            </w:r>
            <w:proofErr w:type="spellStart"/>
            <w:r w:rsidRPr="00AE1E13">
              <w:rPr>
                <w:rFonts w:ascii="Arial" w:hAnsi="Arial"/>
                <w:color w:val="58585A"/>
                <w:sz w:val="16"/>
                <w:szCs w:val="16"/>
              </w:rPr>
              <w:t>D</w:t>
            </w:r>
            <w:proofErr w:type="spellEnd"/>
            <w:r w:rsidRPr="00AE1E13">
              <w:rPr>
                <w:rFonts w:ascii="Arial" w:hAnsi="Arial"/>
                <w:color w:val="58585A"/>
                <w:sz w:val="16"/>
                <w:szCs w:val="16"/>
              </w:rPr>
              <w:t xml:space="preserve"> D</w:t>
            </w:r>
            <w:proofErr w:type="gramStart"/>
            <w:r w:rsidRPr="00AE1E13">
              <w:rPr>
                <w:rFonts w:ascii="Arial" w:hAnsi="Arial"/>
                <w:color w:val="58585A"/>
                <w:sz w:val="16"/>
                <w:szCs w:val="16"/>
              </w:rPr>
              <w:t>])​</w:t>
            </w:r>
            <w:proofErr w:type="gramEnd"/>
            <w:r w:rsidR="00CE0320">
              <w:rPr>
                <w:rFonts w:ascii="Arial" w:hAnsi="Arial"/>
                <w:color w:val="58585A"/>
                <w:sz w:val="16"/>
                <w:szCs w:val="16"/>
              </w:rPr>
              <w:t xml:space="preserve"> </w:t>
            </w:r>
          </w:p>
        </w:tc>
      </w:tr>
      <w:tr w:rsidR="00AE1E13" w:rsidRPr="00AE1E13" w14:paraId="2DB954DA" w14:textId="77777777" w:rsidTr="00AE1E13">
        <w:trPr>
          <w:trHeight w:val="24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42EF709A"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TX Scenario​</w:t>
            </w:r>
          </w:p>
        </w:tc>
        <w:tc>
          <w:tcPr>
            <w:tcW w:w="5598" w:type="dxa"/>
            <w:vAlign w:val="center"/>
            <w:hideMark/>
          </w:tcPr>
          <w:p w14:paraId="76BF8E0C" w14:textId="7CF8F1C2"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Single-User​</w:t>
            </w:r>
          </w:p>
        </w:tc>
      </w:tr>
      <w:tr w:rsidR="00AE1E13" w:rsidRPr="00AE1E13" w14:paraId="3BFD4C0B"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85BC1BB"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Channel model​</w:t>
            </w:r>
          </w:p>
        </w:tc>
        <w:tc>
          <w:tcPr>
            <w:tcW w:w="5598" w:type="dxa"/>
            <w:vAlign w:val="center"/>
            <w:hideMark/>
          </w:tcPr>
          <w:p w14:paraId="23242071"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CDL-</w:t>
            </w:r>
            <w:proofErr w:type="gramStart"/>
            <w:r w:rsidRPr="00AE1E13">
              <w:rPr>
                <w:rFonts w:ascii="Arial" w:hAnsi="Arial"/>
                <w:color w:val="58585A"/>
                <w:sz w:val="16"/>
                <w:szCs w:val="16"/>
              </w:rPr>
              <w:t>A :</w:t>
            </w:r>
            <w:proofErr w:type="gramEnd"/>
            <w:r w:rsidRPr="00AE1E13">
              <w:rPr>
                <w:rFonts w:ascii="Arial" w:hAnsi="Arial"/>
                <w:color w:val="58585A"/>
                <w:sz w:val="16"/>
                <w:szCs w:val="16"/>
              </w:rPr>
              <w:t xml:space="preserve"> 100ns delay spread ​</w:t>
            </w:r>
          </w:p>
        </w:tc>
      </w:tr>
      <w:tr w:rsidR="00AE1E13" w:rsidRPr="00AE1E13" w14:paraId="4D2AE11A" w14:textId="77777777" w:rsidTr="00AE1E13">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F5B1649"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SRS​</w:t>
            </w:r>
          </w:p>
        </w:tc>
        <w:tc>
          <w:tcPr>
            <w:tcW w:w="5598" w:type="dxa"/>
            <w:vAlign w:val="center"/>
            <w:hideMark/>
          </w:tcPr>
          <w:p w14:paraId="5217733E" w14:textId="77777777" w:rsidR="00AE1E13" w:rsidRDefault="00AE1E13" w:rsidP="00AE1E13">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Periodicity: 5ms​</w:t>
            </w:r>
            <w:r>
              <w:rPr>
                <w:rFonts w:ascii="Arial" w:hAnsi="Arial"/>
                <w:color w:val="58585A"/>
                <w:sz w:val="16"/>
                <w:szCs w:val="16"/>
              </w:rPr>
              <w:t xml:space="preserve">;  </w:t>
            </w:r>
          </w:p>
          <w:p w14:paraId="0606C7C7" w14:textId="0086E54D" w:rsidR="00AE1E13" w:rsidRPr="00AE1E13" w:rsidRDefault="00AE1E13" w:rsidP="00AE1E13">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Process delay: 1ms​</w:t>
            </w:r>
          </w:p>
        </w:tc>
      </w:tr>
      <w:tr w:rsidR="00AE1E13" w:rsidRPr="00AE1E13" w14:paraId="5FE00B4E"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10A8B0D"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CSI​</w:t>
            </w:r>
          </w:p>
        </w:tc>
        <w:tc>
          <w:tcPr>
            <w:tcW w:w="5598" w:type="dxa"/>
            <w:vAlign w:val="center"/>
            <w:hideMark/>
          </w:tcPr>
          <w:p w14:paraId="0C8514B8"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Precoded CSI-RS: Full-rank reciprocity-based wideband SVD​</w:t>
            </w:r>
          </w:p>
          <w:p w14:paraId="687883A6"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proofErr w:type="gramStart"/>
            <w:r w:rsidRPr="00AE1E13">
              <w:rPr>
                <w:rFonts w:ascii="Arial" w:hAnsi="Arial"/>
                <w:color w:val="58585A"/>
                <w:sz w:val="16"/>
                <w:szCs w:val="16"/>
              </w:rPr>
              <w:t>Periodicity :</w:t>
            </w:r>
            <w:proofErr w:type="gramEnd"/>
            <w:r w:rsidRPr="00AE1E13">
              <w:rPr>
                <w:rFonts w:ascii="Arial" w:hAnsi="Arial"/>
                <w:color w:val="58585A"/>
                <w:sz w:val="16"/>
                <w:szCs w:val="16"/>
              </w:rPr>
              <w:t xml:space="preserve"> 20ms​</w:t>
            </w:r>
          </w:p>
          <w:p w14:paraId="725F7478"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CQI, RI: Wideband​</w:t>
            </w:r>
          </w:p>
          <w:p w14:paraId="53041D2C"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lastRenderedPageBreak/>
              <w:t>Feedback delay: 4ms​</w:t>
            </w:r>
          </w:p>
        </w:tc>
      </w:tr>
      <w:tr w:rsidR="00AE1E13" w:rsidRPr="00AE1E13" w14:paraId="42340F24" w14:textId="77777777" w:rsidTr="00AE1E13">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11EA5E0"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lastRenderedPageBreak/>
              <w:t>DL Precoding ​</w:t>
            </w:r>
          </w:p>
        </w:tc>
        <w:tc>
          <w:tcPr>
            <w:tcW w:w="5598" w:type="dxa"/>
            <w:vAlign w:val="center"/>
            <w:hideMark/>
          </w:tcPr>
          <w:p w14:paraId="26FFE655" w14:textId="03EA0DBF" w:rsidR="00AE1E13" w:rsidRPr="00AE1E13" w:rsidRDefault="00AE1E13" w:rsidP="00D641A9">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Reciprocity-based wideband SVD, following feedback RI​</w:t>
            </w:r>
          </w:p>
        </w:tc>
      </w:tr>
      <w:tr w:rsidR="00AE1E13" w:rsidRPr="00AE1E13" w14:paraId="65BA06A5"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2359DC2"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Polarization​</w:t>
            </w:r>
          </w:p>
        </w:tc>
        <w:tc>
          <w:tcPr>
            <w:tcW w:w="5598" w:type="dxa"/>
            <w:vAlign w:val="center"/>
            <w:hideMark/>
          </w:tcPr>
          <w:p w14:paraId="3DF218D5" w14:textId="22933948" w:rsidR="00AE1E13" w:rsidRPr="00AE1E13" w:rsidRDefault="00AE1E13" w:rsidP="00D641A9">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BS: X pole (+</w:t>
            </w:r>
            <w:r w:rsidR="00D641A9">
              <w:rPr>
                <w:rFonts w:ascii="Arial" w:hAnsi="Arial"/>
                <w:color w:val="58585A"/>
                <w:sz w:val="16"/>
                <w:szCs w:val="16"/>
              </w:rPr>
              <w:t>/</w:t>
            </w:r>
            <w:r w:rsidRPr="00AE1E13">
              <w:rPr>
                <w:rFonts w:ascii="Arial" w:hAnsi="Arial"/>
                <w:color w:val="58585A"/>
                <w:sz w:val="16"/>
                <w:szCs w:val="16"/>
              </w:rPr>
              <w:t>-45</w:t>
            </w:r>
            <w:proofErr w:type="gramStart"/>
            <w:r w:rsidRPr="00AE1E13">
              <w:rPr>
                <w:rFonts w:ascii="Arial" w:hAnsi="Arial"/>
                <w:color w:val="58585A"/>
                <w:sz w:val="16"/>
                <w:szCs w:val="16"/>
              </w:rPr>
              <w:t>° )</w:t>
            </w:r>
            <w:proofErr w:type="gramEnd"/>
            <w:r w:rsidRPr="00AE1E13">
              <w:rPr>
                <w:rFonts w:ascii="Arial" w:hAnsi="Arial"/>
                <w:color w:val="58585A"/>
                <w:sz w:val="16"/>
                <w:szCs w:val="16"/>
              </w:rPr>
              <w:t>​</w:t>
            </w:r>
          </w:p>
          <w:p w14:paraId="0BAF78CD" w14:textId="77777777" w:rsidR="00AE1E13" w:rsidRPr="00AE1E13" w:rsidRDefault="00AE1E13" w:rsidP="00D641A9">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UE: + pol (0/90</w:t>
            </w:r>
            <w:proofErr w:type="gramStart"/>
            <w:r w:rsidRPr="00AE1E13">
              <w:rPr>
                <w:rFonts w:ascii="Arial" w:hAnsi="Arial"/>
                <w:color w:val="58585A"/>
                <w:sz w:val="16"/>
                <w:szCs w:val="16"/>
              </w:rPr>
              <w:t>°)​</w:t>
            </w:r>
            <w:proofErr w:type="gramEnd"/>
          </w:p>
        </w:tc>
      </w:tr>
      <w:tr w:rsidR="00AE1E13" w:rsidRPr="00AE1E13" w14:paraId="41E96EA5"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Merge w:val="restart"/>
            <w:vAlign w:val="center"/>
            <w:hideMark/>
          </w:tcPr>
          <w:p w14:paraId="2C9DCE4C"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element model​</w:t>
            </w:r>
          </w:p>
        </w:tc>
        <w:tc>
          <w:tcPr>
            <w:tcW w:w="5598" w:type="dxa"/>
            <w:vAlign w:val="center"/>
            <w:hideMark/>
          </w:tcPr>
          <w:p w14:paraId="3CFFF1BB"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 xml:space="preserve">Elevation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AE1E13" w:rsidRPr="00AE1E13" w14:paraId="3E5CE089" w14:textId="77777777" w:rsidTr="00AE1E1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Merge/>
            <w:vAlign w:val="center"/>
            <w:hideMark/>
          </w:tcPr>
          <w:p w14:paraId="3346965F" w14:textId="77777777" w:rsidR="00AE1E13" w:rsidRPr="00AE1E13" w:rsidRDefault="00AE1E13" w:rsidP="00AE1E13">
            <w:pPr>
              <w:rPr>
                <w:color w:val="58585A"/>
                <w:sz w:val="24"/>
                <w:szCs w:val="24"/>
              </w:rPr>
            </w:pPr>
          </w:p>
        </w:tc>
        <w:tc>
          <w:tcPr>
            <w:tcW w:w="5598" w:type="dxa"/>
            <w:vAlign w:val="center"/>
            <w:hideMark/>
          </w:tcPr>
          <w:p w14:paraId="3603799A"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 xml:space="preserve">Azimuth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AE1E13" w:rsidRPr="00AE1E13" w14:paraId="13E44B72"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C1ECE93"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Element spacing​</w:t>
            </w:r>
          </w:p>
        </w:tc>
        <w:tc>
          <w:tcPr>
            <w:tcW w:w="5598" w:type="dxa"/>
            <w:vAlign w:val="center"/>
            <w:hideMark/>
          </w:tcPr>
          <w:p w14:paraId="14E798F9"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Vertical = 0.8</w:t>
            </w:r>
            <w:proofErr w:type="gramStart"/>
            <w:r w:rsidRPr="00AE1E13">
              <w:rPr>
                <w:rFonts w:ascii="Arial" w:hAnsi="Arial"/>
                <w:color w:val="58585A"/>
                <w:sz w:val="16"/>
                <w:szCs w:val="16"/>
              </w:rPr>
              <w:t>λ ;</w:t>
            </w:r>
            <w:proofErr w:type="gramEnd"/>
            <w:r w:rsidRPr="00AE1E13">
              <w:rPr>
                <w:rFonts w:ascii="Arial" w:hAnsi="Arial"/>
                <w:color w:val="58585A"/>
                <w:sz w:val="16"/>
                <w:szCs w:val="16"/>
              </w:rPr>
              <w:t xml:space="preserve"> Horizontal = 0.5λ​</w:t>
            </w:r>
          </w:p>
        </w:tc>
      </w:tr>
      <w:tr w:rsidR="00AE1E13" w:rsidRPr="00AE1E13" w14:paraId="6B348B33" w14:textId="77777777" w:rsidTr="00AE1E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82F16BA" w14:textId="40C2209A"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size</w:t>
            </w:r>
          </w:p>
        </w:tc>
        <w:tc>
          <w:tcPr>
            <w:tcW w:w="5598" w:type="dxa"/>
            <w:vAlign w:val="center"/>
            <w:hideMark/>
          </w:tcPr>
          <w:p w14:paraId="4D26F93E" w14:textId="3A82C7BC"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D641A9">
              <w:rPr>
                <w:rFonts w:ascii="Arial" w:hAnsi="Arial"/>
                <w:color w:val="58585A"/>
                <w:sz w:val="16"/>
                <w:szCs w:val="16"/>
              </w:rPr>
              <w:t>(</w:t>
            </w:r>
            <w:proofErr w:type="gramStart"/>
            <w:r w:rsidRPr="00D641A9">
              <w:rPr>
                <w:rFonts w:ascii="Arial" w:hAnsi="Arial"/>
                <w:color w:val="58585A"/>
                <w:sz w:val="16"/>
                <w:szCs w:val="16"/>
              </w:rPr>
              <w:t>M,N</w:t>
            </w:r>
            <w:proofErr w:type="gramEnd"/>
            <w:r w:rsidRPr="00D641A9">
              <w:rPr>
                <w:rFonts w:ascii="Arial" w:hAnsi="Arial"/>
                <w:color w:val="58585A"/>
                <w:sz w:val="16"/>
                <w:szCs w:val="16"/>
              </w:rPr>
              <w:t>,P)=(2,4,2) -&gt; 16 ports​</w:t>
            </w:r>
          </w:p>
        </w:tc>
      </w:tr>
      <w:tr w:rsidR="00AE1E13" w:rsidRPr="00AE1E13" w14:paraId="7B2FC327" w14:textId="77777777" w:rsidTr="00AE1E13">
        <w:trPr>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5CCE1AB"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UE Speed​</w:t>
            </w:r>
          </w:p>
        </w:tc>
        <w:tc>
          <w:tcPr>
            <w:tcW w:w="5598" w:type="dxa"/>
            <w:vAlign w:val="center"/>
            <w:hideMark/>
          </w:tcPr>
          <w:p w14:paraId="3FFA2A26"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3km/h​</w:t>
            </w:r>
          </w:p>
        </w:tc>
      </w:tr>
      <w:tr w:rsidR="00AE1E13" w:rsidRPr="00AE1E13" w14:paraId="040E0B41" w14:textId="77777777" w:rsidTr="00AE1E1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25E96B7" w14:textId="1DB1958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 xml:space="preserve">UE </w:t>
            </w:r>
            <w:r w:rsidR="006036AE">
              <w:rPr>
                <w:rFonts w:ascii="Arial" w:hAnsi="Arial"/>
                <w:color w:val="58585A"/>
                <w:sz w:val="16"/>
                <w:szCs w:val="16"/>
              </w:rPr>
              <w:t>antenna size</w:t>
            </w:r>
          </w:p>
        </w:tc>
        <w:tc>
          <w:tcPr>
            <w:tcW w:w="5598" w:type="dxa"/>
            <w:vAlign w:val="center"/>
            <w:hideMark/>
          </w:tcPr>
          <w:p w14:paraId="31C8EBE2" w14:textId="608EABE1"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2</w:t>
            </w:r>
            <w:r w:rsidR="006036AE">
              <w:rPr>
                <w:rFonts w:ascii="Arial" w:hAnsi="Arial"/>
                <w:color w:val="58585A"/>
                <w:sz w:val="16"/>
                <w:szCs w:val="16"/>
              </w:rPr>
              <w:t>Rx 2Tx</w:t>
            </w:r>
            <w:r w:rsidRPr="00AE1E13">
              <w:rPr>
                <w:rFonts w:ascii="Arial" w:hAnsi="Arial"/>
                <w:color w:val="58585A"/>
                <w:sz w:val="16"/>
                <w:szCs w:val="16"/>
              </w:rPr>
              <w:t xml:space="preserve"> (2 SRS </w:t>
            </w:r>
            <w:proofErr w:type="gramStart"/>
            <w:r w:rsidRPr="00AE1E13">
              <w:rPr>
                <w:rFonts w:ascii="Arial" w:hAnsi="Arial"/>
                <w:color w:val="58585A"/>
                <w:sz w:val="16"/>
                <w:szCs w:val="16"/>
              </w:rPr>
              <w:t>ports)​</w:t>
            </w:r>
            <w:proofErr w:type="gramEnd"/>
          </w:p>
        </w:tc>
      </w:tr>
      <w:tr w:rsidR="00AE1E13" w:rsidRPr="00AE1E13" w14:paraId="1E8216AE"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9D28166"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UE antenna model​</w:t>
            </w:r>
          </w:p>
        </w:tc>
        <w:tc>
          <w:tcPr>
            <w:tcW w:w="5598" w:type="dxa"/>
            <w:vAlign w:val="center"/>
            <w:hideMark/>
          </w:tcPr>
          <w:p w14:paraId="0BBAF628"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 xml:space="preserve">Isotropic (0 </w:t>
            </w:r>
            <w:proofErr w:type="spellStart"/>
            <w:r w:rsidRPr="00AE1E13">
              <w:rPr>
                <w:rFonts w:ascii="Arial" w:hAnsi="Arial"/>
                <w:color w:val="58585A"/>
                <w:sz w:val="16"/>
                <w:szCs w:val="16"/>
              </w:rPr>
              <w:t>dBi</w:t>
            </w:r>
            <w:proofErr w:type="spellEnd"/>
            <w:r w:rsidRPr="00AE1E13">
              <w:rPr>
                <w:rFonts w:ascii="Arial" w:hAnsi="Arial"/>
                <w:color w:val="58585A"/>
                <w:sz w:val="16"/>
                <w:szCs w:val="16"/>
              </w:rPr>
              <w:t>) ​</w:t>
            </w:r>
          </w:p>
        </w:tc>
      </w:tr>
      <w:tr w:rsidR="00B74618" w:rsidRPr="00AE1E13" w14:paraId="2394EBCE" w14:textId="77777777" w:rsidTr="00CE3390">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F9D3CD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UE Speed​</w:t>
            </w:r>
          </w:p>
        </w:tc>
        <w:tc>
          <w:tcPr>
            <w:tcW w:w="5598" w:type="dxa"/>
            <w:vAlign w:val="center"/>
            <w:hideMark/>
          </w:tcPr>
          <w:p w14:paraId="2E3432FD"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3km/h​</w:t>
            </w:r>
          </w:p>
        </w:tc>
      </w:tr>
      <w:tr w:rsidR="00B74618" w:rsidRPr="00AE1E13" w14:paraId="0153BB15" w14:textId="77777777" w:rsidTr="00CE3390">
        <w:trPr>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326F3C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 xml:space="preserve">UE </w:t>
            </w:r>
            <w:r>
              <w:rPr>
                <w:rFonts w:ascii="Arial" w:hAnsi="Arial"/>
                <w:color w:val="58585A"/>
                <w:sz w:val="16"/>
                <w:szCs w:val="16"/>
              </w:rPr>
              <w:t>antenna size</w:t>
            </w:r>
          </w:p>
        </w:tc>
        <w:tc>
          <w:tcPr>
            <w:tcW w:w="5598" w:type="dxa"/>
            <w:vAlign w:val="center"/>
            <w:hideMark/>
          </w:tcPr>
          <w:p w14:paraId="28633778" w14:textId="77777777" w:rsidR="00B74618" w:rsidRPr="00AE1E13" w:rsidRDefault="00B74618" w:rsidP="00B7461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2</w:t>
            </w:r>
            <w:r>
              <w:rPr>
                <w:rFonts w:ascii="Arial" w:hAnsi="Arial"/>
                <w:color w:val="58585A"/>
                <w:sz w:val="16"/>
                <w:szCs w:val="16"/>
              </w:rPr>
              <w:t>Rx 2Tx</w:t>
            </w:r>
            <w:r w:rsidRPr="00AE1E13">
              <w:rPr>
                <w:rFonts w:ascii="Arial" w:hAnsi="Arial"/>
                <w:color w:val="58585A"/>
                <w:sz w:val="16"/>
                <w:szCs w:val="16"/>
              </w:rPr>
              <w:t xml:space="preserve"> (2 SRS </w:t>
            </w:r>
            <w:proofErr w:type="gramStart"/>
            <w:r w:rsidRPr="00AE1E13">
              <w:rPr>
                <w:rFonts w:ascii="Arial" w:hAnsi="Arial"/>
                <w:color w:val="58585A"/>
                <w:sz w:val="16"/>
                <w:szCs w:val="16"/>
              </w:rPr>
              <w:t>ports)​</w:t>
            </w:r>
            <w:proofErr w:type="gramEnd"/>
          </w:p>
        </w:tc>
      </w:tr>
      <w:tr w:rsidR="00B74618" w:rsidRPr="00AE1E13" w14:paraId="2B2EC77A" w14:textId="77777777" w:rsidTr="00CE3390">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43CC8DC"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UE antenna model​</w:t>
            </w:r>
          </w:p>
        </w:tc>
        <w:tc>
          <w:tcPr>
            <w:tcW w:w="5598" w:type="dxa"/>
            <w:vAlign w:val="center"/>
            <w:hideMark/>
          </w:tcPr>
          <w:p w14:paraId="2AF24431"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 xml:space="preserve">Isotropic (0 </w:t>
            </w:r>
            <w:proofErr w:type="spellStart"/>
            <w:r w:rsidRPr="00AE1E13">
              <w:rPr>
                <w:rFonts w:ascii="Arial" w:hAnsi="Arial"/>
                <w:color w:val="58585A"/>
                <w:sz w:val="16"/>
                <w:szCs w:val="16"/>
              </w:rPr>
              <w:t>dBi</w:t>
            </w:r>
            <w:proofErr w:type="spellEnd"/>
            <w:r w:rsidRPr="00AE1E13">
              <w:rPr>
                <w:rFonts w:ascii="Arial" w:hAnsi="Arial"/>
                <w:color w:val="58585A"/>
                <w:sz w:val="16"/>
                <w:szCs w:val="16"/>
              </w:rPr>
              <w:t>) ​</w:t>
            </w:r>
          </w:p>
        </w:tc>
      </w:tr>
    </w:tbl>
    <w:p w14:paraId="1C0785D0" w14:textId="77777777" w:rsidR="003D3231" w:rsidRPr="00347233" w:rsidRDefault="003D3231" w:rsidP="00FE3BA9"/>
    <w:sectPr w:rsidR="003D3231" w:rsidRPr="00347233"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EE7BE" w14:textId="77777777" w:rsidR="00C74DCA" w:rsidRDefault="00C74DCA">
      <w:r>
        <w:separator/>
      </w:r>
    </w:p>
  </w:endnote>
  <w:endnote w:type="continuationSeparator" w:id="0">
    <w:p w14:paraId="65842EDF" w14:textId="77777777" w:rsidR="00C74DCA" w:rsidRDefault="00C7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16363" w14:textId="77777777" w:rsidR="00C74DCA" w:rsidRDefault="00C74DCA">
      <w:r>
        <w:separator/>
      </w:r>
    </w:p>
  </w:footnote>
  <w:footnote w:type="continuationSeparator" w:id="0">
    <w:p w14:paraId="3E326616" w14:textId="77777777" w:rsidR="00C74DCA" w:rsidRDefault="00C7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EC041C44"/>
    <w:lvl w:ilvl="0" w:tplc="B912885A">
      <w:start w:val="1"/>
      <w:numFmt w:val="decimal"/>
      <w:pStyle w:val="Proposal"/>
      <w:lvlText w:val="Proposal %1"/>
      <w:lvlJc w:val="left"/>
      <w:pPr>
        <w:tabs>
          <w:tab w:val="num" w:pos="1304"/>
        </w:tabs>
        <w:ind w:left="1304" w:hanging="1304"/>
      </w:pPr>
      <w:rPr>
        <w:rFonts w:hint="default"/>
        <w:sz w:val="22"/>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4"/>
  </w:num>
  <w:num w:numId="6">
    <w:abstractNumId w:val="10"/>
  </w:num>
  <w:num w:numId="7">
    <w:abstractNumId w:val="14"/>
  </w:num>
  <w:num w:numId="8">
    <w:abstractNumId w:val="5"/>
  </w:num>
  <w:num w:numId="9">
    <w:abstractNumId w:val="13"/>
  </w:num>
  <w:num w:numId="10">
    <w:abstractNumId w:val="7"/>
  </w:num>
  <w:num w:numId="11">
    <w:abstractNumId w:val="15"/>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8"/>
  </w:num>
  <w:num w:numId="15">
    <w:abstractNumId w:val="19"/>
  </w:num>
  <w:num w:numId="16">
    <w:abstractNumId w:val="2"/>
  </w:num>
  <w:num w:numId="17">
    <w:abstractNumId w:val="18"/>
  </w:num>
  <w:num w:numId="18">
    <w:abstractNumId w:val="6"/>
  </w:num>
  <w:num w:numId="19">
    <w:abstractNumId w:val="17"/>
  </w:num>
  <w:num w:numId="20">
    <w:abstractNumId w:val="1"/>
  </w:num>
  <w:num w:numId="21">
    <w:abstractNumId w:val="1"/>
  </w:num>
  <w:num w:numId="22">
    <w:abstractNumId w:val="1"/>
  </w:num>
  <w:num w:numId="23">
    <w:abstractNumId w:val="1"/>
  </w:num>
  <w:num w:numId="24">
    <w:abstractNumId w:val="3"/>
  </w:num>
  <w:num w:numId="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2DF"/>
    <w:rsid w:val="000144D0"/>
    <w:rsid w:val="00015D15"/>
    <w:rsid w:val="00016613"/>
    <w:rsid w:val="00016F17"/>
    <w:rsid w:val="00017ECF"/>
    <w:rsid w:val="00021F7C"/>
    <w:rsid w:val="00022AD0"/>
    <w:rsid w:val="0002564D"/>
    <w:rsid w:val="00025ECA"/>
    <w:rsid w:val="000260F0"/>
    <w:rsid w:val="00030B30"/>
    <w:rsid w:val="00031541"/>
    <w:rsid w:val="00031823"/>
    <w:rsid w:val="000325B8"/>
    <w:rsid w:val="00034C15"/>
    <w:rsid w:val="00035802"/>
    <w:rsid w:val="00036BA1"/>
    <w:rsid w:val="00040596"/>
    <w:rsid w:val="00042009"/>
    <w:rsid w:val="000422E2"/>
    <w:rsid w:val="00042754"/>
    <w:rsid w:val="00042F22"/>
    <w:rsid w:val="000444EF"/>
    <w:rsid w:val="00045AA3"/>
    <w:rsid w:val="00052A07"/>
    <w:rsid w:val="0005316C"/>
    <w:rsid w:val="000534E3"/>
    <w:rsid w:val="00054A0B"/>
    <w:rsid w:val="0005606A"/>
    <w:rsid w:val="0005607A"/>
    <w:rsid w:val="0005682F"/>
    <w:rsid w:val="00057117"/>
    <w:rsid w:val="00057959"/>
    <w:rsid w:val="00060465"/>
    <w:rsid w:val="00060DB1"/>
    <w:rsid w:val="0006128C"/>
    <w:rsid w:val="000616E7"/>
    <w:rsid w:val="0006487E"/>
    <w:rsid w:val="000658AB"/>
    <w:rsid w:val="00065C9F"/>
    <w:rsid w:val="00065E1A"/>
    <w:rsid w:val="00065F67"/>
    <w:rsid w:val="00066F7E"/>
    <w:rsid w:val="00067139"/>
    <w:rsid w:val="0007089E"/>
    <w:rsid w:val="00071EA6"/>
    <w:rsid w:val="00072530"/>
    <w:rsid w:val="000741A9"/>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B721C"/>
    <w:rsid w:val="000C165A"/>
    <w:rsid w:val="000C1AEB"/>
    <w:rsid w:val="000C25AD"/>
    <w:rsid w:val="000C2E19"/>
    <w:rsid w:val="000C4C24"/>
    <w:rsid w:val="000D0D07"/>
    <w:rsid w:val="000D1880"/>
    <w:rsid w:val="000D4797"/>
    <w:rsid w:val="000E0527"/>
    <w:rsid w:val="000E1E92"/>
    <w:rsid w:val="000E678B"/>
    <w:rsid w:val="000E6D01"/>
    <w:rsid w:val="000E77B8"/>
    <w:rsid w:val="000F06D6"/>
    <w:rsid w:val="000F07BC"/>
    <w:rsid w:val="000F0EB1"/>
    <w:rsid w:val="000F1106"/>
    <w:rsid w:val="000F3BE9"/>
    <w:rsid w:val="000F3F6C"/>
    <w:rsid w:val="000F47C6"/>
    <w:rsid w:val="000F54D6"/>
    <w:rsid w:val="000F600C"/>
    <w:rsid w:val="000F6D00"/>
    <w:rsid w:val="000F6DF3"/>
    <w:rsid w:val="001005FF"/>
    <w:rsid w:val="001034EE"/>
    <w:rsid w:val="0010488A"/>
    <w:rsid w:val="00104F00"/>
    <w:rsid w:val="001062FB"/>
    <w:rsid w:val="001063E6"/>
    <w:rsid w:val="00110ECA"/>
    <w:rsid w:val="001118A8"/>
    <w:rsid w:val="00113CF4"/>
    <w:rsid w:val="00114653"/>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49EE"/>
    <w:rsid w:val="00135252"/>
    <w:rsid w:val="0013713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42CE"/>
    <w:rsid w:val="00175F81"/>
    <w:rsid w:val="0017710C"/>
    <w:rsid w:val="001771C9"/>
    <w:rsid w:val="00177B76"/>
    <w:rsid w:val="0018143F"/>
    <w:rsid w:val="00181616"/>
    <w:rsid w:val="00184B0A"/>
    <w:rsid w:val="00185587"/>
    <w:rsid w:val="00190AC1"/>
    <w:rsid w:val="0019341A"/>
    <w:rsid w:val="0019704D"/>
    <w:rsid w:val="00197DF9"/>
    <w:rsid w:val="001A1987"/>
    <w:rsid w:val="001A2564"/>
    <w:rsid w:val="001A43E7"/>
    <w:rsid w:val="001A4C7D"/>
    <w:rsid w:val="001A5E55"/>
    <w:rsid w:val="001A6173"/>
    <w:rsid w:val="001A6CBA"/>
    <w:rsid w:val="001B03F3"/>
    <w:rsid w:val="001B0D97"/>
    <w:rsid w:val="001B4AE0"/>
    <w:rsid w:val="001B5A5D"/>
    <w:rsid w:val="001B63AB"/>
    <w:rsid w:val="001C1CE5"/>
    <w:rsid w:val="001C2545"/>
    <w:rsid w:val="001C3D2A"/>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7AED"/>
    <w:rsid w:val="001F0538"/>
    <w:rsid w:val="001F2DB2"/>
    <w:rsid w:val="001F36BE"/>
    <w:rsid w:val="001F3916"/>
    <w:rsid w:val="001F54C5"/>
    <w:rsid w:val="001F5D72"/>
    <w:rsid w:val="001F662C"/>
    <w:rsid w:val="001F7074"/>
    <w:rsid w:val="00200490"/>
    <w:rsid w:val="00201F3A"/>
    <w:rsid w:val="002025DA"/>
    <w:rsid w:val="00203085"/>
    <w:rsid w:val="00203F96"/>
    <w:rsid w:val="002069B2"/>
    <w:rsid w:val="00206AD5"/>
    <w:rsid w:val="0020797E"/>
    <w:rsid w:val="00207FA3"/>
    <w:rsid w:val="00210B90"/>
    <w:rsid w:val="00210FBE"/>
    <w:rsid w:val="002116C8"/>
    <w:rsid w:val="00212B59"/>
    <w:rsid w:val="00214B70"/>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3EF0"/>
    <w:rsid w:val="00234CA0"/>
    <w:rsid w:val="00235632"/>
    <w:rsid w:val="00235872"/>
    <w:rsid w:val="00240462"/>
    <w:rsid w:val="00241559"/>
    <w:rsid w:val="00241D26"/>
    <w:rsid w:val="002435B3"/>
    <w:rsid w:val="002451ED"/>
    <w:rsid w:val="002458EB"/>
    <w:rsid w:val="002465C9"/>
    <w:rsid w:val="00247E38"/>
    <w:rsid w:val="002500C8"/>
    <w:rsid w:val="00250B97"/>
    <w:rsid w:val="00251916"/>
    <w:rsid w:val="00252CC7"/>
    <w:rsid w:val="00253AAD"/>
    <w:rsid w:val="00255334"/>
    <w:rsid w:val="00257543"/>
    <w:rsid w:val="002611E7"/>
    <w:rsid w:val="002617E7"/>
    <w:rsid w:val="00264228"/>
    <w:rsid w:val="00264334"/>
    <w:rsid w:val="0026473E"/>
    <w:rsid w:val="002650C6"/>
    <w:rsid w:val="00265BA8"/>
    <w:rsid w:val="00266214"/>
    <w:rsid w:val="0026784B"/>
    <w:rsid w:val="00267C83"/>
    <w:rsid w:val="0027144F"/>
    <w:rsid w:val="00271813"/>
    <w:rsid w:val="00271F3A"/>
    <w:rsid w:val="00273278"/>
    <w:rsid w:val="002737F4"/>
    <w:rsid w:val="00277CB7"/>
    <w:rsid w:val="002805F5"/>
    <w:rsid w:val="00280751"/>
    <w:rsid w:val="002807C0"/>
    <w:rsid w:val="00281F64"/>
    <w:rsid w:val="0028280A"/>
    <w:rsid w:val="00286ACD"/>
    <w:rsid w:val="00287838"/>
    <w:rsid w:val="002907B5"/>
    <w:rsid w:val="0029224C"/>
    <w:rsid w:val="00292EB7"/>
    <w:rsid w:val="00293AB5"/>
    <w:rsid w:val="002955E1"/>
    <w:rsid w:val="00296227"/>
    <w:rsid w:val="00296E45"/>
    <w:rsid w:val="00296F44"/>
    <w:rsid w:val="00297361"/>
    <w:rsid w:val="0029777D"/>
    <w:rsid w:val="002A055E"/>
    <w:rsid w:val="002A1D4E"/>
    <w:rsid w:val="002A2869"/>
    <w:rsid w:val="002A4F9F"/>
    <w:rsid w:val="002A73D4"/>
    <w:rsid w:val="002B0616"/>
    <w:rsid w:val="002B1994"/>
    <w:rsid w:val="002B1A1F"/>
    <w:rsid w:val="002B1EFF"/>
    <w:rsid w:val="002B24D6"/>
    <w:rsid w:val="002B6176"/>
    <w:rsid w:val="002C0280"/>
    <w:rsid w:val="002C0B86"/>
    <w:rsid w:val="002C1610"/>
    <w:rsid w:val="002C41E6"/>
    <w:rsid w:val="002C4CEA"/>
    <w:rsid w:val="002D071A"/>
    <w:rsid w:val="002D1163"/>
    <w:rsid w:val="002D34B2"/>
    <w:rsid w:val="002D43C7"/>
    <w:rsid w:val="002D5A9A"/>
    <w:rsid w:val="002D7637"/>
    <w:rsid w:val="002E093B"/>
    <w:rsid w:val="002E17F2"/>
    <w:rsid w:val="002E5668"/>
    <w:rsid w:val="002E5B7A"/>
    <w:rsid w:val="002E6401"/>
    <w:rsid w:val="002E72A7"/>
    <w:rsid w:val="002E7CAE"/>
    <w:rsid w:val="002F0C55"/>
    <w:rsid w:val="002F1E1F"/>
    <w:rsid w:val="002F2771"/>
    <w:rsid w:val="002F2FE8"/>
    <w:rsid w:val="002F37A9"/>
    <w:rsid w:val="002F6288"/>
    <w:rsid w:val="00301CE6"/>
    <w:rsid w:val="0030256B"/>
    <w:rsid w:val="0030501F"/>
    <w:rsid w:val="00305619"/>
    <w:rsid w:val="00305D4D"/>
    <w:rsid w:val="00307BA1"/>
    <w:rsid w:val="003108CC"/>
    <w:rsid w:val="00310DE0"/>
    <w:rsid w:val="00311702"/>
    <w:rsid w:val="00311E82"/>
    <w:rsid w:val="00312E33"/>
    <w:rsid w:val="00313FD6"/>
    <w:rsid w:val="003143BD"/>
    <w:rsid w:val="003144ED"/>
    <w:rsid w:val="00315B12"/>
    <w:rsid w:val="00315FA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3B5B"/>
    <w:rsid w:val="00346DB5"/>
    <w:rsid w:val="00346E10"/>
    <w:rsid w:val="00347233"/>
    <w:rsid w:val="003474E4"/>
    <w:rsid w:val="003477B1"/>
    <w:rsid w:val="00356A14"/>
    <w:rsid w:val="00356AB8"/>
    <w:rsid w:val="00357380"/>
    <w:rsid w:val="003602D9"/>
    <w:rsid w:val="003604CE"/>
    <w:rsid w:val="0036056F"/>
    <w:rsid w:val="00360A9B"/>
    <w:rsid w:val="00362946"/>
    <w:rsid w:val="00364E64"/>
    <w:rsid w:val="00370DC6"/>
    <w:rsid w:val="00370E47"/>
    <w:rsid w:val="003713A5"/>
    <w:rsid w:val="003742AC"/>
    <w:rsid w:val="00374ADB"/>
    <w:rsid w:val="003773A8"/>
    <w:rsid w:val="003773D1"/>
    <w:rsid w:val="00377CE1"/>
    <w:rsid w:val="003802D7"/>
    <w:rsid w:val="00380BA4"/>
    <w:rsid w:val="00382B94"/>
    <w:rsid w:val="00385BF0"/>
    <w:rsid w:val="00386FE5"/>
    <w:rsid w:val="003904DB"/>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2B1"/>
    <w:rsid w:val="003D064E"/>
    <w:rsid w:val="003D109F"/>
    <w:rsid w:val="003D2275"/>
    <w:rsid w:val="003D2478"/>
    <w:rsid w:val="003D3231"/>
    <w:rsid w:val="003D3C45"/>
    <w:rsid w:val="003D3E76"/>
    <w:rsid w:val="003D4098"/>
    <w:rsid w:val="003D5B1F"/>
    <w:rsid w:val="003E15FA"/>
    <w:rsid w:val="003E2097"/>
    <w:rsid w:val="003E219E"/>
    <w:rsid w:val="003E25F0"/>
    <w:rsid w:val="003E324E"/>
    <w:rsid w:val="003E55E4"/>
    <w:rsid w:val="003E74E3"/>
    <w:rsid w:val="003E7670"/>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47CC"/>
    <w:rsid w:val="0043620E"/>
    <w:rsid w:val="00437447"/>
    <w:rsid w:val="00441782"/>
    <w:rsid w:val="00441A92"/>
    <w:rsid w:val="00443432"/>
    <w:rsid w:val="00444F56"/>
    <w:rsid w:val="00446488"/>
    <w:rsid w:val="00447DE1"/>
    <w:rsid w:val="00450B45"/>
    <w:rsid w:val="0045141A"/>
    <w:rsid w:val="004517AA"/>
    <w:rsid w:val="00452CAC"/>
    <w:rsid w:val="00453646"/>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A7067"/>
    <w:rsid w:val="004B306B"/>
    <w:rsid w:val="004B4A3A"/>
    <w:rsid w:val="004B7C0C"/>
    <w:rsid w:val="004C0DEB"/>
    <w:rsid w:val="004C36AD"/>
    <w:rsid w:val="004C3898"/>
    <w:rsid w:val="004C4CEA"/>
    <w:rsid w:val="004C56DF"/>
    <w:rsid w:val="004D022B"/>
    <w:rsid w:val="004D36B1"/>
    <w:rsid w:val="004D5974"/>
    <w:rsid w:val="004D59EF"/>
    <w:rsid w:val="004D60BD"/>
    <w:rsid w:val="004D7EBD"/>
    <w:rsid w:val="004E0476"/>
    <w:rsid w:val="004E246C"/>
    <w:rsid w:val="004E2680"/>
    <w:rsid w:val="004E28F9"/>
    <w:rsid w:val="004E462E"/>
    <w:rsid w:val="004E4DE6"/>
    <w:rsid w:val="004E56DC"/>
    <w:rsid w:val="004E6A85"/>
    <w:rsid w:val="004E76F4"/>
    <w:rsid w:val="004F032D"/>
    <w:rsid w:val="004F0B4E"/>
    <w:rsid w:val="004F0B6C"/>
    <w:rsid w:val="004F0CC7"/>
    <w:rsid w:val="004F2078"/>
    <w:rsid w:val="004F368A"/>
    <w:rsid w:val="004F4DA3"/>
    <w:rsid w:val="004F53FD"/>
    <w:rsid w:val="004F6CB9"/>
    <w:rsid w:val="005013A1"/>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3D98"/>
    <w:rsid w:val="00534755"/>
    <w:rsid w:val="00534B59"/>
    <w:rsid w:val="00534E6D"/>
    <w:rsid w:val="00536759"/>
    <w:rsid w:val="00536D7D"/>
    <w:rsid w:val="00537C62"/>
    <w:rsid w:val="00540AEF"/>
    <w:rsid w:val="0054282F"/>
    <w:rsid w:val="00546774"/>
    <w:rsid w:val="00546970"/>
    <w:rsid w:val="005477D0"/>
    <w:rsid w:val="00550442"/>
    <w:rsid w:val="00554192"/>
    <w:rsid w:val="00554D21"/>
    <w:rsid w:val="00554E19"/>
    <w:rsid w:val="00555386"/>
    <w:rsid w:val="005554E5"/>
    <w:rsid w:val="0056121F"/>
    <w:rsid w:val="005627B2"/>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B33"/>
    <w:rsid w:val="00583C4F"/>
    <w:rsid w:val="00583D71"/>
    <w:rsid w:val="00584E19"/>
    <w:rsid w:val="0058798C"/>
    <w:rsid w:val="005900FA"/>
    <w:rsid w:val="00592A06"/>
    <w:rsid w:val="00592B54"/>
    <w:rsid w:val="005935A4"/>
    <w:rsid w:val="005948C2"/>
    <w:rsid w:val="00595DCA"/>
    <w:rsid w:val="0059779B"/>
    <w:rsid w:val="005A0509"/>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8B0"/>
    <w:rsid w:val="005C7D9B"/>
    <w:rsid w:val="005D1165"/>
    <w:rsid w:val="005D1602"/>
    <w:rsid w:val="005D1746"/>
    <w:rsid w:val="005D321A"/>
    <w:rsid w:val="005D4046"/>
    <w:rsid w:val="005D5882"/>
    <w:rsid w:val="005E385F"/>
    <w:rsid w:val="005E5B81"/>
    <w:rsid w:val="005F2CB1"/>
    <w:rsid w:val="005F3025"/>
    <w:rsid w:val="005F3462"/>
    <w:rsid w:val="005F3F57"/>
    <w:rsid w:val="005F618C"/>
    <w:rsid w:val="005F6CA6"/>
    <w:rsid w:val="005F70BD"/>
    <w:rsid w:val="0060283C"/>
    <w:rsid w:val="006036AE"/>
    <w:rsid w:val="00604F14"/>
    <w:rsid w:val="00611B83"/>
    <w:rsid w:val="006123CC"/>
    <w:rsid w:val="00613257"/>
    <w:rsid w:val="00614D9C"/>
    <w:rsid w:val="00615D33"/>
    <w:rsid w:val="00617D79"/>
    <w:rsid w:val="00620A71"/>
    <w:rsid w:val="00620D80"/>
    <w:rsid w:val="006234A6"/>
    <w:rsid w:val="00623E4B"/>
    <w:rsid w:val="00625742"/>
    <w:rsid w:val="00627514"/>
    <w:rsid w:val="006278D1"/>
    <w:rsid w:val="00630001"/>
    <w:rsid w:val="00630B16"/>
    <w:rsid w:val="006311B3"/>
    <w:rsid w:val="00631EF2"/>
    <w:rsid w:val="0063284C"/>
    <w:rsid w:val="006333A0"/>
    <w:rsid w:val="00634FB2"/>
    <w:rsid w:val="006356CF"/>
    <w:rsid w:val="00635F3B"/>
    <w:rsid w:val="00636398"/>
    <w:rsid w:val="006368D3"/>
    <w:rsid w:val="00636A88"/>
    <w:rsid w:val="006377EC"/>
    <w:rsid w:val="00637953"/>
    <w:rsid w:val="00637D10"/>
    <w:rsid w:val="00640F3B"/>
    <w:rsid w:val="0064151F"/>
    <w:rsid w:val="00641533"/>
    <w:rsid w:val="006417C7"/>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6DC"/>
    <w:rsid w:val="00680C2F"/>
    <w:rsid w:val="00680FE2"/>
    <w:rsid w:val="00681003"/>
    <w:rsid w:val="006817C9"/>
    <w:rsid w:val="00683ECE"/>
    <w:rsid w:val="006865E4"/>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B7E40"/>
    <w:rsid w:val="006C03B8"/>
    <w:rsid w:val="006C5EC9"/>
    <w:rsid w:val="006C6059"/>
    <w:rsid w:val="006C6DC1"/>
    <w:rsid w:val="006C7522"/>
    <w:rsid w:val="006D21ED"/>
    <w:rsid w:val="006D27AF"/>
    <w:rsid w:val="006D4D77"/>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13C"/>
    <w:rsid w:val="006E7549"/>
    <w:rsid w:val="006E7D3B"/>
    <w:rsid w:val="006F0C95"/>
    <w:rsid w:val="006F1B70"/>
    <w:rsid w:val="006F341D"/>
    <w:rsid w:val="006F3CDE"/>
    <w:rsid w:val="006F58D4"/>
    <w:rsid w:val="006F651E"/>
    <w:rsid w:val="006F7B2C"/>
    <w:rsid w:val="0070162B"/>
    <w:rsid w:val="00701DCE"/>
    <w:rsid w:val="0070346E"/>
    <w:rsid w:val="00703D21"/>
    <w:rsid w:val="00704EDB"/>
    <w:rsid w:val="00706101"/>
    <w:rsid w:val="00707072"/>
    <w:rsid w:val="00707D61"/>
    <w:rsid w:val="00710781"/>
    <w:rsid w:val="00712287"/>
    <w:rsid w:val="00712772"/>
    <w:rsid w:val="007148D3"/>
    <w:rsid w:val="00715B9A"/>
    <w:rsid w:val="00715C1B"/>
    <w:rsid w:val="00717834"/>
    <w:rsid w:val="00717E83"/>
    <w:rsid w:val="007227B2"/>
    <w:rsid w:val="00724AF6"/>
    <w:rsid w:val="0072663A"/>
    <w:rsid w:val="00726CE7"/>
    <w:rsid w:val="00726EA6"/>
    <w:rsid w:val="00727208"/>
    <w:rsid w:val="00727680"/>
    <w:rsid w:val="007320B8"/>
    <w:rsid w:val="007348B1"/>
    <w:rsid w:val="00734AAF"/>
    <w:rsid w:val="00734B2C"/>
    <w:rsid w:val="007362A6"/>
    <w:rsid w:val="007368B4"/>
    <w:rsid w:val="00736D7D"/>
    <w:rsid w:val="00737111"/>
    <w:rsid w:val="00737FB0"/>
    <w:rsid w:val="00740E58"/>
    <w:rsid w:val="00741EC6"/>
    <w:rsid w:val="00742802"/>
    <w:rsid w:val="00742A80"/>
    <w:rsid w:val="0074315E"/>
    <w:rsid w:val="0074459E"/>
    <w:rsid w:val="007445A0"/>
    <w:rsid w:val="00744E21"/>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673"/>
    <w:rsid w:val="00785490"/>
    <w:rsid w:val="00786D24"/>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D2D"/>
    <w:rsid w:val="007B50AE"/>
    <w:rsid w:val="007B51DF"/>
    <w:rsid w:val="007B65CE"/>
    <w:rsid w:val="007B6D86"/>
    <w:rsid w:val="007B7374"/>
    <w:rsid w:val="007B774B"/>
    <w:rsid w:val="007C05DD"/>
    <w:rsid w:val="007C3D18"/>
    <w:rsid w:val="007C47AB"/>
    <w:rsid w:val="007C60BF"/>
    <w:rsid w:val="007C66BF"/>
    <w:rsid w:val="007C6A07"/>
    <w:rsid w:val="007C75A1"/>
    <w:rsid w:val="007C771D"/>
    <w:rsid w:val="007C77A5"/>
    <w:rsid w:val="007D04E5"/>
    <w:rsid w:val="007D5901"/>
    <w:rsid w:val="007D6B5B"/>
    <w:rsid w:val="007D7163"/>
    <w:rsid w:val="007D7526"/>
    <w:rsid w:val="007D7BC4"/>
    <w:rsid w:val="007D7ECA"/>
    <w:rsid w:val="007E0479"/>
    <w:rsid w:val="007E2F26"/>
    <w:rsid w:val="007E3261"/>
    <w:rsid w:val="007E4610"/>
    <w:rsid w:val="007E4715"/>
    <w:rsid w:val="007E4B43"/>
    <w:rsid w:val="007E505B"/>
    <w:rsid w:val="007E7091"/>
    <w:rsid w:val="007F0677"/>
    <w:rsid w:val="007F072E"/>
    <w:rsid w:val="007F13C4"/>
    <w:rsid w:val="007F2F65"/>
    <w:rsid w:val="007F6A1E"/>
    <w:rsid w:val="007F75D5"/>
    <w:rsid w:val="00800838"/>
    <w:rsid w:val="00803122"/>
    <w:rsid w:val="00803FAE"/>
    <w:rsid w:val="008054E8"/>
    <w:rsid w:val="00805AB5"/>
    <w:rsid w:val="00805AD4"/>
    <w:rsid w:val="0080605F"/>
    <w:rsid w:val="00806EE7"/>
    <w:rsid w:val="00807786"/>
    <w:rsid w:val="008079B6"/>
    <w:rsid w:val="00807CA0"/>
    <w:rsid w:val="00810A3F"/>
    <w:rsid w:val="008112E8"/>
    <w:rsid w:val="00811B55"/>
    <w:rsid w:val="00811FCB"/>
    <w:rsid w:val="008142D6"/>
    <w:rsid w:val="00814DF6"/>
    <w:rsid w:val="008158D6"/>
    <w:rsid w:val="00816D0D"/>
    <w:rsid w:val="00817196"/>
    <w:rsid w:val="00817304"/>
    <w:rsid w:val="0081772E"/>
    <w:rsid w:val="008235DB"/>
    <w:rsid w:val="00824AB4"/>
    <w:rsid w:val="00825C42"/>
    <w:rsid w:val="00825D25"/>
    <w:rsid w:val="00827D6F"/>
    <w:rsid w:val="00832BF8"/>
    <w:rsid w:val="00834689"/>
    <w:rsid w:val="00836391"/>
    <w:rsid w:val="008370EA"/>
    <w:rsid w:val="008376AC"/>
    <w:rsid w:val="008403CE"/>
    <w:rsid w:val="00841798"/>
    <w:rsid w:val="00842EA5"/>
    <w:rsid w:val="008444E8"/>
    <w:rsid w:val="00844E80"/>
    <w:rsid w:val="00846FE7"/>
    <w:rsid w:val="00850702"/>
    <w:rsid w:val="00852BBD"/>
    <w:rsid w:val="00854E76"/>
    <w:rsid w:val="00856911"/>
    <w:rsid w:val="00856AAA"/>
    <w:rsid w:val="00856E89"/>
    <w:rsid w:val="00862B39"/>
    <w:rsid w:val="00865E18"/>
    <w:rsid w:val="00865E90"/>
    <w:rsid w:val="00866B64"/>
    <w:rsid w:val="00866BC0"/>
    <w:rsid w:val="008677FD"/>
    <w:rsid w:val="008706D4"/>
    <w:rsid w:val="00870918"/>
    <w:rsid w:val="00870F8A"/>
    <w:rsid w:val="008719A4"/>
    <w:rsid w:val="00871D23"/>
    <w:rsid w:val="00874312"/>
    <w:rsid w:val="0087437C"/>
    <w:rsid w:val="00874CE2"/>
    <w:rsid w:val="00875CD7"/>
    <w:rsid w:val="0087641E"/>
    <w:rsid w:val="00876B4D"/>
    <w:rsid w:val="00876F50"/>
    <w:rsid w:val="00877F18"/>
    <w:rsid w:val="00877F78"/>
    <w:rsid w:val="00880FCC"/>
    <w:rsid w:val="00887D82"/>
    <w:rsid w:val="00891BD5"/>
    <w:rsid w:val="008938BA"/>
    <w:rsid w:val="00894A88"/>
    <w:rsid w:val="00895386"/>
    <w:rsid w:val="008A1D9D"/>
    <w:rsid w:val="008A21FF"/>
    <w:rsid w:val="008A2CE2"/>
    <w:rsid w:val="008A30AC"/>
    <w:rsid w:val="008A44B8"/>
    <w:rsid w:val="008A5182"/>
    <w:rsid w:val="008A51A8"/>
    <w:rsid w:val="008A54C7"/>
    <w:rsid w:val="008A77D8"/>
    <w:rsid w:val="008B0483"/>
    <w:rsid w:val="008B120C"/>
    <w:rsid w:val="008B4AE9"/>
    <w:rsid w:val="008B51A0"/>
    <w:rsid w:val="008B5268"/>
    <w:rsid w:val="008B592A"/>
    <w:rsid w:val="008B7B5C"/>
    <w:rsid w:val="008C0AD7"/>
    <w:rsid w:val="008C0C99"/>
    <w:rsid w:val="008C1F28"/>
    <w:rsid w:val="008C2017"/>
    <w:rsid w:val="008C2913"/>
    <w:rsid w:val="008C32A6"/>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5D6C"/>
    <w:rsid w:val="008E72EF"/>
    <w:rsid w:val="008E731C"/>
    <w:rsid w:val="008F026D"/>
    <w:rsid w:val="008F0EA2"/>
    <w:rsid w:val="008F1856"/>
    <w:rsid w:val="008F1EAB"/>
    <w:rsid w:val="008F234C"/>
    <w:rsid w:val="008F33DC"/>
    <w:rsid w:val="008F420B"/>
    <w:rsid w:val="008F477F"/>
    <w:rsid w:val="008F68E1"/>
    <w:rsid w:val="008F713A"/>
    <w:rsid w:val="00901115"/>
    <w:rsid w:val="00902350"/>
    <w:rsid w:val="0090336B"/>
    <w:rsid w:val="00904CFD"/>
    <w:rsid w:val="009053AA"/>
    <w:rsid w:val="00906939"/>
    <w:rsid w:val="00910B7D"/>
    <w:rsid w:val="00911DFB"/>
    <w:rsid w:val="009139D9"/>
    <w:rsid w:val="00913BAC"/>
    <w:rsid w:val="00914AD8"/>
    <w:rsid w:val="00916079"/>
    <w:rsid w:val="00916118"/>
    <w:rsid w:val="0091676D"/>
    <w:rsid w:val="00917CE9"/>
    <w:rsid w:val="009208D7"/>
    <w:rsid w:val="00920BF2"/>
    <w:rsid w:val="00922010"/>
    <w:rsid w:val="00923721"/>
    <w:rsid w:val="00923793"/>
    <w:rsid w:val="00924AB9"/>
    <w:rsid w:val="00924DC4"/>
    <w:rsid w:val="00930548"/>
    <w:rsid w:val="00930CC5"/>
    <w:rsid w:val="00931BD9"/>
    <w:rsid w:val="00931E21"/>
    <w:rsid w:val="00932258"/>
    <w:rsid w:val="00935739"/>
    <w:rsid w:val="009368F3"/>
    <w:rsid w:val="00936C4A"/>
    <w:rsid w:val="00940AFF"/>
    <w:rsid w:val="00940EB2"/>
    <w:rsid w:val="00941636"/>
    <w:rsid w:val="009431A5"/>
    <w:rsid w:val="00943742"/>
    <w:rsid w:val="00944562"/>
    <w:rsid w:val="0094516D"/>
    <w:rsid w:val="00945C05"/>
    <w:rsid w:val="00945DBB"/>
    <w:rsid w:val="00946945"/>
    <w:rsid w:val="00947713"/>
    <w:rsid w:val="009479AA"/>
    <w:rsid w:val="00947DDD"/>
    <w:rsid w:val="00950DE7"/>
    <w:rsid w:val="00952528"/>
    <w:rsid w:val="00952A24"/>
    <w:rsid w:val="00953920"/>
    <w:rsid w:val="00953D47"/>
    <w:rsid w:val="009544B9"/>
    <w:rsid w:val="0095681E"/>
    <w:rsid w:val="009572D4"/>
    <w:rsid w:val="00961921"/>
    <w:rsid w:val="00962096"/>
    <w:rsid w:val="0096430A"/>
    <w:rsid w:val="009647C7"/>
    <w:rsid w:val="0096554B"/>
    <w:rsid w:val="0096584A"/>
    <w:rsid w:val="00971F08"/>
    <w:rsid w:val="00971FA7"/>
    <w:rsid w:val="00973C34"/>
    <w:rsid w:val="0097493A"/>
    <w:rsid w:val="0097603D"/>
    <w:rsid w:val="00976949"/>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4962"/>
    <w:rsid w:val="009A5CBA"/>
    <w:rsid w:val="009A7113"/>
    <w:rsid w:val="009B1F30"/>
    <w:rsid w:val="009B2162"/>
    <w:rsid w:val="009B3AC2"/>
    <w:rsid w:val="009B4DF4"/>
    <w:rsid w:val="009B564E"/>
    <w:rsid w:val="009B5FF0"/>
    <w:rsid w:val="009B7A38"/>
    <w:rsid w:val="009B7E87"/>
    <w:rsid w:val="009C2459"/>
    <w:rsid w:val="009C403E"/>
    <w:rsid w:val="009C6832"/>
    <w:rsid w:val="009D1F11"/>
    <w:rsid w:val="009D3180"/>
    <w:rsid w:val="009D4178"/>
    <w:rsid w:val="009D4FF0"/>
    <w:rsid w:val="009D64FB"/>
    <w:rsid w:val="009D703C"/>
    <w:rsid w:val="009D718F"/>
    <w:rsid w:val="009E068F"/>
    <w:rsid w:val="009E14E0"/>
    <w:rsid w:val="009E2B48"/>
    <w:rsid w:val="009E32D2"/>
    <w:rsid w:val="009E35DB"/>
    <w:rsid w:val="009E47A3"/>
    <w:rsid w:val="009E581A"/>
    <w:rsid w:val="009E715F"/>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0CB9"/>
    <w:rsid w:val="00A33BAA"/>
    <w:rsid w:val="00A3448A"/>
    <w:rsid w:val="00A35188"/>
    <w:rsid w:val="00A36297"/>
    <w:rsid w:val="00A37B9F"/>
    <w:rsid w:val="00A41E2B"/>
    <w:rsid w:val="00A4597C"/>
    <w:rsid w:val="00A45B74"/>
    <w:rsid w:val="00A47318"/>
    <w:rsid w:val="00A51CAD"/>
    <w:rsid w:val="00A52E1D"/>
    <w:rsid w:val="00A54BDE"/>
    <w:rsid w:val="00A55B8E"/>
    <w:rsid w:val="00A566D4"/>
    <w:rsid w:val="00A61499"/>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E9"/>
    <w:rsid w:val="00A761D4"/>
    <w:rsid w:val="00A77EC4"/>
    <w:rsid w:val="00A85C6C"/>
    <w:rsid w:val="00A85EF6"/>
    <w:rsid w:val="00A90A81"/>
    <w:rsid w:val="00A92879"/>
    <w:rsid w:val="00A9433C"/>
    <w:rsid w:val="00A9442A"/>
    <w:rsid w:val="00AA016F"/>
    <w:rsid w:val="00AA1ED6"/>
    <w:rsid w:val="00AA2151"/>
    <w:rsid w:val="00AA51D6"/>
    <w:rsid w:val="00AA62C4"/>
    <w:rsid w:val="00AB0BC8"/>
    <w:rsid w:val="00AB11CA"/>
    <w:rsid w:val="00AB14D9"/>
    <w:rsid w:val="00AB4AB8"/>
    <w:rsid w:val="00AB62A2"/>
    <w:rsid w:val="00AB655E"/>
    <w:rsid w:val="00AB75E6"/>
    <w:rsid w:val="00AC007F"/>
    <w:rsid w:val="00AC0718"/>
    <w:rsid w:val="00AC2ECD"/>
    <w:rsid w:val="00AC2F7D"/>
    <w:rsid w:val="00AC3119"/>
    <w:rsid w:val="00AC4658"/>
    <w:rsid w:val="00AC49FB"/>
    <w:rsid w:val="00AC5A10"/>
    <w:rsid w:val="00AC5C38"/>
    <w:rsid w:val="00AC7789"/>
    <w:rsid w:val="00AD0AA3"/>
    <w:rsid w:val="00AD3548"/>
    <w:rsid w:val="00AD3ED6"/>
    <w:rsid w:val="00AD3F94"/>
    <w:rsid w:val="00AD45AE"/>
    <w:rsid w:val="00AD4A5A"/>
    <w:rsid w:val="00AD5203"/>
    <w:rsid w:val="00AD5F0B"/>
    <w:rsid w:val="00AE1E13"/>
    <w:rsid w:val="00AE23FA"/>
    <w:rsid w:val="00AE27AC"/>
    <w:rsid w:val="00AE2FEB"/>
    <w:rsid w:val="00AE40E0"/>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17664"/>
    <w:rsid w:val="00B20256"/>
    <w:rsid w:val="00B20D09"/>
    <w:rsid w:val="00B2763F"/>
    <w:rsid w:val="00B27AAC"/>
    <w:rsid w:val="00B30929"/>
    <w:rsid w:val="00B322B3"/>
    <w:rsid w:val="00B36A76"/>
    <w:rsid w:val="00B36F5B"/>
    <w:rsid w:val="00B372AA"/>
    <w:rsid w:val="00B40445"/>
    <w:rsid w:val="00B41888"/>
    <w:rsid w:val="00B45308"/>
    <w:rsid w:val="00B4541A"/>
    <w:rsid w:val="00B45A52"/>
    <w:rsid w:val="00B46175"/>
    <w:rsid w:val="00B53F90"/>
    <w:rsid w:val="00B5441F"/>
    <w:rsid w:val="00B56376"/>
    <w:rsid w:val="00B56474"/>
    <w:rsid w:val="00B62718"/>
    <w:rsid w:val="00B62B2A"/>
    <w:rsid w:val="00B65120"/>
    <w:rsid w:val="00B65C8A"/>
    <w:rsid w:val="00B664C7"/>
    <w:rsid w:val="00B67F1E"/>
    <w:rsid w:val="00B700A7"/>
    <w:rsid w:val="00B739F6"/>
    <w:rsid w:val="00B74618"/>
    <w:rsid w:val="00B74C0C"/>
    <w:rsid w:val="00B759BF"/>
    <w:rsid w:val="00B75A51"/>
    <w:rsid w:val="00B761E0"/>
    <w:rsid w:val="00B769D8"/>
    <w:rsid w:val="00B81A6C"/>
    <w:rsid w:val="00B84AC6"/>
    <w:rsid w:val="00B853E1"/>
    <w:rsid w:val="00B85DE5"/>
    <w:rsid w:val="00B8692A"/>
    <w:rsid w:val="00B90F73"/>
    <w:rsid w:val="00B91755"/>
    <w:rsid w:val="00B91A6C"/>
    <w:rsid w:val="00B9205B"/>
    <w:rsid w:val="00B929E5"/>
    <w:rsid w:val="00B92C8F"/>
    <w:rsid w:val="00B93B59"/>
    <w:rsid w:val="00B9406A"/>
    <w:rsid w:val="00BA2280"/>
    <w:rsid w:val="00BA2A08"/>
    <w:rsid w:val="00BA4847"/>
    <w:rsid w:val="00BA56D2"/>
    <w:rsid w:val="00BA61B7"/>
    <w:rsid w:val="00BA76E0"/>
    <w:rsid w:val="00BB1FCD"/>
    <w:rsid w:val="00BB27CA"/>
    <w:rsid w:val="00BB2A25"/>
    <w:rsid w:val="00BB33A0"/>
    <w:rsid w:val="00BB51E9"/>
    <w:rsid w:val="00BC0613"/>
    <w:rsid w:val="00BC0FDC"/>
    <w:rsid w:val="00BC3053"/>
    <w:rsid w:val="00BC324D"/>
    <w:rsid w:val="00BC413C"/>
    <w:rsid w:val="00BC41F8"/>
    <w:rsid w:val="00BC4D2E"/>
    <w:rsid w:val="00BC53ED"/>
    <w:rsid w:val="00BC5497"/>
    <w:rsid w:val="00BC7489"/>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1F86"/>
    <w:rsid w:val="00C33B33"/>
    <w:rsid w:val="00C3619C"/>
    <w:rsid w:val="00C36390"/>
    <w:rsid w:val="00C3719D"/>
    <w:rsid w:val="00C4445A"/>
    <w:rsid w:val="00C4762D"/>
    <w:rsid w:val="00C47FAC"/>
    <w:rsid w:val="00C5326F"/>
    <w:rsid w:val="00C54995"/>
    <w:rsid w:val="00C54D41"/>
    <w:rsid w:val="00C56E7A"/>
    <w:rsid w:val="00C6011A"/>
    <w:rsid w:val="00C60783"/>
    <w:rsid w:val="00C60CBA"/>
    <w:rsid w:val="00C62558"/>
    <w:rsid w:val="00C64644"/>
    <w:rsid w:val="00C64672"/>
    <w:rsid w:val="00C64B37"/>
    <w:rsid w:val="00C6554C"/>
    <w:rsid w:val="00C70697"/>
    <w:rsid w:val="00C71F71"/>
    <w:rsid w:val="00C72EF4"/>
    <w:rsid w:val="00C73202"/>
    <w:rsid w:val="00C73FA8"/>
    <w:rsid w:val="00C74DCA"/>
    <w:rsid w:val="00C75D2F"/>
    <w:rsid w:val="00C75E8F"/>
    <w:rsid w:val="00C767BE"/>
    <w:rsid w:val="00C76987"/>
    <w:rsid w:val="00C76E3C"/>
    <w:rsid w:val="00C77B0F"/>
    <w:rsid w:val="00C80DD7"/>
    <w:rsid w:val="00C81568"/>
    <w:rsid w:val="00C83B70"/>
    <w:rsid w:val="00C84A6E"/>
    <w:rsid w:val="00C87E79"/>
    <w:rsid w:val="00C9027A"/>
    <w:rsid w:val="00C9058E"/>
    <w:rsid w:val="00C9068E"/>
    <w:rsid w:val="00C91CE5"/>
    <w:rsid w:val="00C92663"/>
    <w:rsid w:val="00C933DA"/>
    <w:rsid w:val="00C9386B"/>
    <w:rsid w:val="00C93ABF"/>
    <w:rsid w:val="00C93C4B"/>
    <w:rsid w:val="00C944AB"/>
    <w:rsid w:val="00C95B40"/>
    <w:rsid w:val="00C97E62"/>
    <w:rsid w:val="00CA1068"/>
    <w:rsid w:val="00CA11E6"/>
    <w:rsid w:val="00CA1ED8"/>
    <w:rsid w:val="00CA2417"/>
    <w:rsid w:val="00CA241A"/>
    <w:rsid w:val="00CB0F52"/>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CD6"/>
    <w:rsid w:val="00CC3EA0"/>
    <w:rsid w:val="00CC7B45"/>
    <w:rsid w:val="00CD0898"/>
    <w:rsid w:val="00CD1188"/>
    <w:rsid w:val="00CD2ED1"/>
    <w:rsid w:val="00CD337B"/>
    <w:rsid w:val="00CD512A"/>
    <w:rsid w:val="00CD60D2"/>
    <w:rsid w:val="00CD61A1"/>
    <w:rsid w:val="00CD61EA"/>
    <w:rsid w:val="00CE0320"/>
    <w:rsid w:val="00CE0424"/>
    <w:rsid w:val="00CE0CE1"/>
    <w:rsid w:val="00CE7561"/>
    <w:rsid w:val="00CF1354"/>
    <w:rsid w:val="00CF3154"/>
    <w:rsid w:val="00CF3B1F"/>
    <w:rsid w:val="00CF3BF6"/>
    <w:rsid w:val="00CF625B"/>
    <w:rsid w:val="00CF687E"/>
    <w:rsid w:val="00CF74E2"/>
    <w:rsid w:val="00D02B6F"/>
    <w:rsid w:val="00D030F3"/>
    <w:rsid w:val="00D0349B"/>
    <w:rsid w:val="00D049E2"/>
    <w:rsid w:val="00D056CC"/>
    <w:rsid w:val="00D06D6F"/>
    <w:rsid w:val="00D072AF"/>
    <w:rsid w:val="00D10249"/>
    <w:rsid w:val="00D115C3"/>
    <w:rsid w:val="00D11897"/>
    <w:rsid w:val="00D13135"/>
    <w:rsid w:val="00D13E4E"/>
    <w:rsid w:val="00D22B56"/>
    <w:rsid w:val="00D239A7"/>
    <w:rsid w:val="00D23CF9"/>
    <w:rsid w:val="00D23F47"/>
    <w:rsid w:val="00D25A53"/>
    <w:rsid w:val="00D25B71"/>
    <w:rsid w:val="00D27DDE"/>
    <w:rsid w:val="00D3338B"/>
    <w:rsid w:val="00D34033"/>
    <w:rsid w:val="00D35195"/>
    <w:rsid w:val="00D36309"/>
    <w:rsid w:val="00D36E71"/>
    <w:rsid w:val="00D37D87"/>
    <w:rsid w:val="00D40B33"/>
    <w:rsid w:val="00D4318F"/>
    <w:rsid w:val="00D438BF"/>
    <w:rsid w:val="00D440F8"/>
    <w:rsid w:val="00D46757"/>
    <w:rsid w:val="00D47B46"/>
    <w:rsid w:val="00D546FF"/>
    <w:rsid w:val="00D54AA7"/>
    <w:rsid w:val="00D54B16"/>
    <w:rsid w:val="00D55AD5"/>
    <w:rsid w:val="00D56F32"/>
    <w:rsid w:val="00D57636"/>
    <w:rsid w:val="00D576CA"/>
    <w:rsid w:val="00D57C7D"/>
    <w:rsid w:val="00D61AF5"/>
    <w:rsid w:val="00D6264C"/>
    <w:rsid w:val="00D62725"/>
    <w:rsid w:val="00D63449"/>
    <w:rsid w:val="00D641A6"/>
    <w:rsid w:val="00D641A9"/>
    <w:rsid w:val="00D642CA"/>
    <w:rsid w:val="00D652B5"/>
    <w:rsid w:val="00D66155"/>
    <w:rsid w:val="00D67D01"/>
    <w:rsid w:val="00D708B0"/>
    <w:rsid w:val="00D71695"/>
    <w:rsid w:val="00D718DE"/>
    <w:rsid w:val="00D71D0A"/>
    <w:rsid w:val="00D7321B"/>
    <w:rsid w:val="00D7357E"/>
    <w:rsid w:val="00D756B6"/>
    <w:rsid w:val="00D75EA7"/>
    <w:rsid w:val="00D77B1D"/>
    <w:rsid w:val="00D8021F"/>
    <w:rsid w:val="00D80383"/>
    <w:rsid w:val="00D8102F"/>
    <w:rsid w:val="00D823C6"/>
    <w:rsid w:val="00D83594"/>
    <w:rsid w:val="00D850F1"/>
    <w:rsid w:val="00D86CA3"/>
    <w:rsid w:val="00D871CE"/>
    <w:rsid w:val="00D8741A"/>
    <w:rsid w:val="00D9196D"/>
    <w:rsid w:val="00D92982"/>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FC1"/>
    <w:rsid w:val="00DB33BA"/>
    <w:rsid w:val="00DB377D"/>
    <w:rsid w:val="00DB7696"/>
    <w:rsid w:val="00DC2D36"/>
    <w:rsid w:val="00DC53CC"/>
    <w:rsid w:val="00DC53EF"/>
    <w:rsid w:val="00DD09A8"/>
    <w:rsid w:val="00DD42D8"/>
    <w:rsid w:val="00DD67BF"/>
    <w:rsid w:val="00DE394D"/>
    <w:rsid w:val="00DE47A5"/>
    <w:rsid w:val="00DE5608"/>
    <w:rsid w:val="00DE58D0"/>
    <w:rsid w:val="00DE654F"/>
    <w:rsid w:val="00DF0B6E"/>
    <w:rsid w:val="00DF15E0"/>
    <w:rsid w:val="00DF28E5"/>
    <w:rsid w:val="00DF30D2"/>
    <w:rsid w:val="00DF37A0"/>
    <w:rsid w:val="00DF4D0D"/>
    <w:rsid w:val="00DF4D3E"/>
    <w:rsid w:val="00DF529C"/>
    <w:rsid w:val="00DF6E1C"/>
    <w:rsid w:val="00E02C39"/>
    <w:rsid w:val="00E036EA"/>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109"/>
    <w:rsid w:val="00E5689D"/>
    <w:rsid w:val="00E57565"/>
    <w:rsid w:val="00E576EF"/>
    <w:rsid w:val="00E63838"/>
    <w:rsid w:val="00E63D05"/>
    <w:rsid w:val="00E64283"/>
    <w:rsid w:val="00E64434"/>
    <w:rsid w:val="00E64B80"/>
    <w:rsid w:val="00E652A0"/>
    <w:rsid w:val="00E67C51"/>
    <w:rsid w:val="00E707F9"/>
    <w:rsid w:val="00E72284"/>
    <w:rsid w:val="00E72EFC"/>
    <w:rsid w:val="00E758EC"/>
    <w:rsid w:val="00E76E65"/>
    <w:rsid w:val="00E771A1"/>
    <w:rsid w:val="00E77F4A"/>
    <w:rsid w:val="00E80B4C"/>
    <w:rsid w:val="00E8234C"/>
    <w:rsid w:val="00E83AA9"/>
    <w:rsid w:val="00E85928"/>
    <w:rsid w:val="00E87822"/>
    <w:rsid w:val="00E90395"/>
    <w:rsid w:val="00E90812"/>
    <w:rsid w:val="00E90E49"/>
    <w:rsid w:val="00E917F9"/>
    <w:rsid w:val="00E918CB"/>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161"/>
    <w:rsid w:val="00EB168F"/>
    <w:rsid w:val="00EB1EAA"/>
    <w:rsid w:val="00EB39AA"/>
    <w:rsid w:val="00EB4D80"/>
    <w:rsid w:val="00EB4EA2"/>
    <w:rsid w:val="00EB57E4"/>
    <w:rsid w:val="00EC27C6"/>
    <w:rsid w:val="00EC4207"/>
    <w:rsid w:val="00EC46E3"/>
    <w:rsid w:val="00EC5653"/>
    <w:rsid w:val="00EC66A1"/>
    <w:rsid w:val="00EC6F5A"/>
    <w:rsid w:val="00EC71CE"/>
    <w:rsid w:val="00EC77A7"/>
    <w:rsid w:val="00ED1006"/>
    <w:rsid w:val="00ED224F"/>
    <w:rsid w:val="00ED5E1D"/>
    <w:rsid w:val="00ED6037"/>
    <w:rsid w:val="00ED6AD6"/>
    <w:rsid w:val="00EE017F"/>
    <w:rsid w:val="00EE29E6"/>
    <w:rsid w:val="00EE59C8"/>
    <w:rsid w:val="00EF025F"/>
    <w:rsid w:val="00EF09B1"/>
    <w:rsid w:val="00EF18FE"/>
    <w:rsid w:val="00EF196F"/>
    <w:rsid w:val="00EF4780"/>
    <w:rsid w:val="00EF5787"/>
    <w:rsid w:val="00EF59B8"/>
    <w:rsid w:val="00EF60D0"/>
    <w:rsid w:val="00F00F8D"/>
    <w:rsid w:val="00F01020"/>
    <w:rsid w:val="00F02714"/>
    <w:rsid w:val="00F045AA"/>
    <w:rsid w:val="00F0528D"/>
    <w:rsid w:val="00F060F6"/>
    <w:rsid w:val="00F06C67"/>
    <w:rsid w:val="00F06DFD"/>
    <w:rsid w:val="00F071D1"/>
    <w:rsid w:val="00F07533"/>
    <w:rsid w:val="00F10629"/>
    <w:rsid w:val="00F1189E"/>
    <w:rsid w:val="00F11913"/>
    <w:rsid w:val="00F1435C"/>
    <w:rsid w:val="00F15FA5"/>
    <w:rsid w:val="00F204A3"/>
    <w:rsid w:val="00F209B7"/>
    <w:rsid w:val="00F20C76"/>
    <w:rsid w:val="00F21268"/>
    <w:rsid w:val="00F2136A"/>
    <w:rsid w:val="00F22EF8"/>
    <w:rsid w:val="00F2376F"/>
    <w:rsid w:val="00F243D8"/>
    <w:rsid w:val="00F24C49"/>
    <w:rsid w:val="00F256C7"/>
    <w:rsid w:val="00F25B66"/>
    <w:rsid w:val="00F26AB0"/>
    <w:rsid w:val="00F26BB4"/>
    <w:rsid w:val="00F30403"/>
    <w:rsid w:val="00F30828"/>
    <w:rsid w:val="00F313D6"/>
    <w:rsid w:val="00F32F2E"/>
    <w:rsid w:val="00F33B9D"/>
    <w:rsid w:val="00F35EF1"/>
    <w:rsid w:val="00F40146"/>
    <w:rsid w:val="00F40F0C"/>
    <w:rsid w:val="00F4164D"/>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13AF"/>
    <w:rsid w:val="00F817CE"/>
    <w:rsid w:val="00F82783"/>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12E"/>
    <w:rsid w:val="00F9755D"/>
    <w:rsid w:val="00F97838"/>
    <w:rsid w:val="00FA0532"/>
    <w:rsid w:val="00FA10CC"/>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296D"/>
    <w:rsid w:val="00FD2B40"/>
    <w:rsid w:val="00FD47ED"/>
    <w:rsid w:val="00FD4907"/>
    <w:rsid w:val="00FD5337"/>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12E"/>
    <w:rPr>
      <w:rFonts w:ascii="Calibri" w:hAnsi="Calibri" w:cs="Arial"/>
      <w:sz w:val="22"/>
      <w:szCs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F971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12E"/>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uiPriority w:val="99"/>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3BDFA-4A89-4B72-8192-9F16CABA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1741</Words>
  <Characters>9928</Characters>
  <Application>Microsoft Office Word</Application>
  <DocSecurity>0</DocSecurity>
  <Lines>82</Lines>
  <Paragraphs>23</Paragraphs>
  <ScaleCrop>false</ScaleCrop>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2018-11-03T03:13:00Z</dcterms:created>
  <dcterms:modified xsi:type="dcterms:W3CDTF">2018-11-03T03:13:00Z</dcterms:modified>
</cp:coreProperties>
</file>